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柳州市第二中学“消防设施设备维保”项目采购供应商校内招标公告</w:t>
      </w:r>
    </w:p>
    <w:p>
      <w:pPr>
        <w:pStyle w:val="15"/>
        <w:jc w:val="center"/>
        <w:rPr>
          <w:rFonts w:hint="eastAsia" w:asciiTheme="minorEastAsia" w:hAnsiTheme="minorEastAsia" w:eastAsiaTheme="minorEastAsia" w:cstheme="minorEastAsia"/>
          <w:spacing w:val="8"/>
          <w:sz w:val="28"/>
          <w:szCs w:val="28"/>
          <w:lang w:val="en-US" w:eastAsia="zh-CN"/>
        </w:rPr>
      </w:pPr>
      <w:r>
        <w:rPr>
          <w:rFonts w:hint="eastAsia" w:asciiTheme="minorEastAsia" w:hAnsiTheme="minorEastAsia" w:eastAsiaTheme="minorEastAsia"/>
          <w:sz w:val="28"/>
          <w:szCs w:val="28"/>
        </w:rPr>
        <w:drawing>
          <wp:inline distT="0" distB="0" distL="0" distR="0">
            <wp:extent cx="4740910" cy="2666365"/>
            <wp:effectExtent l="0" t="0" r="2540" b="635"/>
            <wp:docPr id="6" name="图片 0" descr="W02017040858448709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W020170408584487098250.jpg"/>
                    <pic:cNvPicPr>
                      <a:picLocks noChangeAspect="1"/>
                    </pic:cNvPicPr>
                  </pic:nvPicPr>
                  <pic:blipFill>
                    <a:blip r:embed="rId4" cstate="print"/>
                    <a:stretch>
                      <a:fillRect/>
                    </a:stretch>
                  </pic:blipFill>
                  <pic:spPr>
                    <a:xfrm>
                      <a:off x="0" y="0"/>
                      <a:ext cx="4748806" cy="2671138"/>
                    </a:xfrm>
                    <a:prstGeom prst="ellipse">
                      <a:avLst/>
                    </a:prstGeom>
                    <a:ln>
                      <a:noFill/>
                    </a:ln>
                    <a:effectLst>
                      <a:softEdge rad="112500"/>
                    </a:effectLst>
                  </pic:spPr>
                </pic:pic>
              </a:graphicData>
            </a:graphic>
          </wp:inline>
        </w:drawing>
      </w:r>
    </w:p>
    <w:p>
      <w:pPr>
        <w:spacing w:line="540" w:lineRule="exact"/>
        <w:ind w:firstLine="592"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8"/>
          <w:sz w:val="28"/>
          <w:szCs w:val="28"/>
        </w:rPr>
        <w:t>为确保我校消防设施正常运行，保障教育教学工作的正常开展，</w:t>
      </w:r>
      <w:r>
        <w:rPr>
          <w:rFonts w:hint="eastAsia" w:asciiTheme="minorEastAsia" w:hAnsiTheme="minorEastAsia" w:eastAsiaTheme="minorEastAsia" w:cstheme="minorEastAsia"/>
          <w:sz w:val="28"/>
          <w:szCs w:val="28"/>
        </w:rPr>
        <w:t>经学校党委会审议批准，学校班子会研究决定，</w:t>
      </w:r>
      <w:r>
        <w:rPr>
          <w:rFonts w:hint="eastAsia" w:asciiTheme="minorEastAsia" w:hAnsiTheme="minorEastAsia" w:eastAsiaTheme="minorEastAsia" w:cstheme="minorEastAsia"/>
          <w:color w:val="333333"/>
          <w:spacing w:val="8"/>
          <w:sz w:val="28"/>
          <w:szCs w:val="28"/>
        </w:rPr>
        <w:t>对学校消防设施进行检测维护</w:t>
      </w:r>
      <w:r>
        <w:rPr>
          <w:rFonts w:hint="eastAsia" w:asciiTheme="minorEastAsia" w:hAnsiTheme="minorEastAsia" w:eastAsiaTheme="minorEastAsia" w:cstheme="minorEastAsia"/>
          <w:sz w:val="28"/>
          <w:szCs w:val="28"/>
        </w:rPr>
        <w:t xml:space="preserve">，现就相关建设事项向社会邀请具备相应资质的供应商。具体要求如下： </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一、项目名称：</w:t>
      </w:r>
    </w:p>
    <w:p>
      <w:pPr>
        <w:shd w:val="clear" w:color="auto" w:fill="FFFFFF"/>
        <w:spacing w:line="440" w:lineRule="exact"/>
        <w:ind w:firstLine="592" w:firstLineChars="200"/>
        <w:rPr>
          <w:rFonts w:hint="eastAsia" w:asciiTheme="minorEastAsia" w:hAnsiTheme="minorEastAsia" w:eastAsiaTheme="minorEastAsia" w:cstheme="minorEastAsia"/>
          <w:color w:val="333333"/>
          <w:spacing w:val="8"/>
          <w:sz w:val="28"/>
          <w:szCs w:val="28"/>
        </w:rPr>
      </w:pPr>
      <w:r>
        <w:rPr>
          <w:rFonts w:hint="eastAsia" w:asciiTheme="minorEastAsia" w:hAnsiTheme="minorEastAsia" w:eastAsiaTheme="minorEastAsia" w:cstheme="minorEastAsia"/>
          <w:color w:val="333333"/>
          <w:spacing w:val="8"/>
          <w:sz w:val="28"/>
          <w:szCs w:val="28"/>
        </w:rPr>
        <w:t>柳州市第二中学消防设施设备维保服务项目</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二、采购需求</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（一）项目情况</w:t>
      </w:r>
      <w:r>
        <w:rPr>
          <w:rFonts w:hint="eastAsia" w:asciiTheme="minorEastAsia" w:hAnsiTheme="minorEastAsia" w:eastAsiaTheme="minorEastAsia" w:cstheme="minorEastAsia"/>
          <w:sz w:val="28"/>
          <w:szCs w:val="28"/>
        </w:rPr>
        <w:tab/>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我校位于广西柳州柳东新区文苑路18号，占地面积348亩，建筑楼宇25栋，建筑面积12万平方米，绿化树木达100种，绿化面积5万平方米，师生员工6000人。校园于2016年建成并投入使用，现</w:t>
      </w:r>
      <w:r>
        <w:rPr>
          <w:rFonts w:hint="eastAsia" w:asciiTheme="minorEastAsia" w:hAnsiTheme="minorEastAsia" w:eastAsiaTheme="minorEastAsia" w:cstheme="minorEastAsia"/>
          <w:color w:val="333333"/>
          <w:spacing w:val="8"/>
          <w:sz w:val="28"/>
          <w:szCs w:val="28"/>
        </w:rPr>
        <w:t>拟采购消防维保服务，对全校消防设施设备进行检查维护。</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（二）采购预算金额（人民币）：</w:t>
      </w:r>
      <w:r>
        <w:rPr>
          <w:rFonts w:hint="eastAsia" w:asciiTheme="minorEastAsia" w:hAnsiTheme="minorEastAsia" w:eastAsiaTheme="minorEastAsia" w:cstheme="minorEastAsia"/>
          <w:color w:val="333333"/>
          <w:spacing w:val="8"/>
          <w:sz w:val="28"/>
          <w:szCs w:val="28"/>
        </w:rPr>
        <w:t>柒万元整</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三、投标人要求：</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（一）投标人主体</w:t>
      </w:r>
    </w:p>
    <w:p>
      <w:pPr>
        <w:spacing w:line="540" w:lineRule="exact"/>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满足《中华人民共和国政府采购法》第二十二条规定且国内注册（指按国家有关规定要求核准登记的）经营范围达到采购货物及服务要求的供应商。</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（二）投标人条件</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1.国内注册的消防维保单位，具有独立承担民事责任的能力；</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2.符合依法依规应当具备的相关资质（资格）条件；</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3.有依法缴纳税收和社会保障资金的良好记录；</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4.无法律法规规定禁止在广西壮族自治区内从业活动情形的；</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5.能够满足学校消防维保需求（详见附件5）</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6.法律法规规定的其他条件。</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四、公告期限及报名时间</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自本公告发出之日起至2022年</w:t>
      </w:r>
      <w:r>
        <w:rPr>
          <w:rFonts w:hint="eastAsia" w:asciiTheme="minorEastAsia" w:hAnsiTheme="minorEastAsia" w:eastAsiaTheme="minorEastAsia" w:cstheme="minorEastAsia"/>
          <w:sz w:val="28"/>
          <w:szCs w:val="28"/>
          <w:u w:val="single"/>
        </w:rPr>
        <w:t xml:space="preserve"> 4 </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 xml:space="preserve"> 11 </w:t>
      </w:r>
      <w:r>
        <w:rPr>
          <w:rFonts w:hint="eastAsia" w:asciiTheme="minorEastAsia" w:hAnsiTheme="minorEastAsia" w:eastAsiaTheme="minorEastAsia" w:cstheme="minorEastAsia"/>
          <w:sz w:val="28"/>
          <w:szCs w:val="28"/>
        </w:rPr>
        <w:t>日。</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五、现场勘察</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本项目请投标人参加现场勘察，具体勘察时间为2022年</w:t>
      </w:r>
      <w:r>
        <w:rPr>
          <w:rFonts w:hint="eastAsia" w:asciiTheme="minorEastAsia" w:hAnsiTheme="minorEastAsia" w:eastAsiaTheme="minorEastAsia" w:cstheme="minorEastAsia"/>
          <w:sz w:val="28"/>
          <w:szCs w:val="28"/>
          <w:u w:val="single"/>
        </w:rPr>
        <w:t xml:space="preserve"> 4 </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 xml:space="preserve"> 11 </w:t>
      </w:r>
      <w:r>
        <w:rPr>
          <w:rFonts w:hint="eastAsia" w:asciiTheme="minorEastAsia" w:hAnsiTheme="minorEastAsia" w:eastAsiaTheme="minorEastAsia" w:cstheme="minorEastAsia"/>
          <w:sz w:val="28"/>
          <w:szCs w:val="28"/>
        </w:rPr>
        <w:t>日15:00，逾期将视为自动放弃，不再受理。</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勘察签到地点：柳州市柳东新区文苑路18号柳州市第二中学大礼堂1楼总务处办公室。</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六、投标人材料递交时间及地址：</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（一）标书内容要求：（格式见附件）</w:t>
      </w:r>
    </w:p>
    <w:p>
      <w:pPr>
        <w:pStyle w:val="3"/>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申请入驻的投标人需提供以下资质材料：</w:t>
      </w:r>
    </w:p>
    <w:p>
      <w:pPr>
        <w:tabs>
          <w:tab w:val="left" w:pos="3870"/>
          <w:tab w:val="left" w:pos="4085"/>
        </w:tabs>
        <w:snapToGrid w:val="0"/>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1.供应商有效的“营业执照”（三证合一）副本复印件及资质证书复印件；</w:t>
      </w:r>
    </w:p>
    <w:p>
      <w:pPr>
        <w:pStyle w:val="3"/>
        <w:spacing w:line="540" w:lineRule="exact"/>
        <w:ind w:firstLine="560" w:firstLineChars="200"/>
        <w:jc w:val="left"/>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rPr>
        <w:t>2.供应商有效的开户许可证明复印件；</w:t>
      </w:r>
    </w:p>
    <w:p>
      <w:pPr>
        <w:pStyle w:val="3"/>
        <w:spacing w:line="540" w:lineRule="exact"/>
        <w:ind w:firstLine="560" w:firstLineChars="200"/>
        <w:jc w:val="left"/>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rPr>
        <w:t>3.供应商基本情况登记表；</w:t>
      </w:r>
    </w:p>
    <w:p>
      <w:pPr>
        <w:pStyle w:val="3"/>
        <w:spacing w:line="540" w:lineRule="exact"/>
        <w:ind w:firstLine="560" w:firstLineChars="200"/>
        <w:jc w:val="left"/>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rPr>
        <w:t>4.法定代表人身份证明书；</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5.承诺书；</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6.响应报价表；</w:t>
      </w:r>
    </w:p>
    <w:p>
      <w:pPr>
        <w:spacing w:line="54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7.其他证明文件（如从业经历等，格式自拟）。</w:t>
      </w:r>
    </w:p>
    <w:p>
      <w:pPr>
        <w:spacing w:line="540" w:lineRule="exact"/>
        <w:ind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投标文件需按以上顺序装订成册，一式7份。密封并加盖公章</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（二）投标人须于</w:t>
      </w:r>
      <w:r>
        <w:rPr>
          <w:rFonts w:hint="eastAsia" w:asciiTheme="minorEastAsia" w:hAnsiTheme="minorEastAsia" w:eastAsiaTheme="minorEastAsia" w:cstheme="minorEastAsia"/>
          <w:sz w:val="28"/>
          <w:szCs w:val="28"/>
          <w:u w:val="single"/>
        </w:rPr>
        <w:t xml:space="preserve"> 2022 </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u w:val="single"/>
        </w:rPr>
        <w:t xml:space="preserve"> 4 </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 xml:space="preserve">  15  </w:t>
      </w:r>
      <w:r>
        <w:rPr>
          <w:rFonts w:hint="eastAsia" w:asciiTheme="minorEastAsia" w:hAnsiTheme="minorEastAsia" w:eastAsiaTheme="minorEastAsia" w:cstheme="minorEastAsia"/>
          <w:sz w:val="28"/>
          <w:szCs w:val="28"/>
        </w:rPr>
        <w:t>日</w:t>
      </w:r>
      <w:r>
        <w:rPr>
          <w:rFonts w:hint="eastAsia" w:asciiTheme="minorEastAsia" w:hAnsiTheme="minorEastAsia" w:eastAsiaTheme="minorEastAsia" w:cstheme="minorEastAsia"/>
          <w:sz w:val="28"/>
          <w:szCs w:val="28"/>
          <w:u w:val="single"/>
        </w:rPr>
        <w:t xml:space="preserve"> 12 </w:t>
      </w:r>
      <w:r>
        <w:rPr>
          <w:rFonts w:hint="eastAsia" w:asciiTheme="minorEastAsia" w:hAnsiTheme="minorEastAsia" w:eastAsiaTheme="minorEastAsia" w:cstheme="minorEastAsia"/>
          <w:sz w:val="28"/>
          <w:szCs w:val="28"/>
        </w:rPr>
        <w:t>时</w:t>
      </w:r>
      <w:r>
        <w:rPr>
          <w:rFonts w:hint="eastAsia" w:asciiTheme="minorEastAsia" w:hAnsiTheme="minorEastAsia" w:eastAsiaTheme="minorEastAsia" w:cstheme="minorEastAsia"/>
          <w:sz w:val="28"/>
          <w:szCs w:val="28"/>
          <w:u w:val="single"/>
        </w:rPr>
        <w:t xml:space="preserve"> 00 </w:t>
      </w:r>
      <w:r>
        <w:rPr>
          <w:rFonts w:hint="eastAsia" w:asciiTheme="minorEastAsia" w:hAnsiTheme="minorEastAsia" w:eastAsiaTheme="minorEastAsia" w:cstheme="minorEastAsia"/>
          <w:sz w:val="28"/>
          <w:szCs w:val="28"/>
        </w:rPr>
        <w:t>分前将材料递交至柳州市第二中学总务处办公室。任何单位和个人不得在开标前开启投标文件。逾期送达的或者未按照招标文件要求密封的投标文件将予以拒收。</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（进入校园需遵守柳州二中疫情防控各项规定，提供48小时内核酸检测阴性证明。）</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七、开标时间及地点：</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本次开标评审拟于2022年</w:t>
      </w:r>
      <w:r>
        <w:rPr>
          <w:rFonts w:hint="eastAsia" w:asciiTheme="minorEastAsia" w:hAnsiTheme="minorEastAsia" w:eastAsiaTheme="minorEastAsia" w:cstheme="minorEastAsia"/>
          <w:sz w:val="28"/>
          <w:szCs w:val="28"/>
          <w:u w:val="single"/>
        </w:rPr>
        <w:t xml:space="preserve"> 4 </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 xml:space="preserve"> 15 </w:t>
      </w:r>
      <w:r>
        <w:rPr>
          <w:rFonts w:hint="eastAsia" w:asciiTheme="minorEastAsia" w:hAnsiTheme="minorEastAsia" w:eastAsiaTheme="minorEastAsia" w:cstheme="minorEastAsia"/>
          <w:sz w:val="28"/>
          <w:szCs w:val="28"/>
        </w:rPr>
        <w:t>日</w:t>
      </w:r>
      <w:r>
        <w:rPr>
          <w:rFonts w:hint="eastAsia" w:asciiTheme="minorEastAsia" w:hAnsiTheme="minorEastAsia" w:eastAsiaTheme="minorEastAsia" w:cstheme="minorEastAsia"/>
          <w:sz w:val="28"/>
          <w:szCs w:val="28"/>
          <w:u w:val="single"/>
        </w:rPr>
        <w:t xml:space="preserve">15 </w:t>
      </w:r>
      <w:r>
        <w:rPr>
          <w:rFonts w:hint="eastAsia" w:asciiTheme="minorEastAsia" w:hAnsiTheme="minorEastAsia" w:eastAsiaTheme="minorEastAsia" w:cstheme="minorEastAsia"/>
          <w:sz w:val="28"/>
          <w:szCs w:val="28"/>
        </w:rPr>
        <w:t>时</w:t>
      </w:r>
      <w:r>
        <w:rPr>
          <w:rFonts w:hint="eastAsia" w:asciiTheme="minorEastAsia" w:hAnsiTheme="minorEastAsia" w:eastAsiaTheme="minorEastAsia" w:cstheme="minorEastAsia"/>
          <w:sz w:val="28"/>
          <w:szCs w:val="28"/>
          <w:u w:val="single"/>
        </w:rPr>
        <w:t xml:space="preserve"> 00 </w:t>
      </w:r>
      <w:r>
        <w:rPr>
          <w:rFonts w:hint="eastAsia" w:asciiTheme="minorEastAsia" w:hAnsiTheme="minorEastAsia" w:eastAsiaTheme="minorEastAsia" w:cstheme="minorEastAsia"/>
          <w:sz w:val="28"/>
          <w:szCs w:val="28"/>
        </w:rPr>
        <w:t>分在柳州二中生化楼5楼录播教室进行，由我校评审小组进行会议评审，不再邀请投标人参与。评审确定中标人后，再将评审结果进行公示。</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八、发布媒体：</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柳州市第二中学微信公众号、校园办公系统、柳州市第二中学官网（http://www.lzerzh.net.cn/）。</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九、其他事项</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（一）合同参照一般性政府采购合同模板，格式自拟。</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（二）验收书参照政府采购项目合同验收书，格式自拟。</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十、联系事项</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采购人名称：柳州市第二中学</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      址：柳州市柳东新区文苑路18号</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联系人、联系电话：陈老师18877285646  李老师17877207720</w:t>
      </w:r>
    </w:p>
    <w:p>
      <w:pPr>
        <w:pStyle w:val="15"/>
        <w:spacing w:line="560" w:lineRule="exact"/>
        <w:ind w:left="630" w:leftChars="300" w:firstLine="2520" w:firstLineChars="9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宋老师18877202787（负责解释</w:t>
      </w:r>
      <w:r>
        <w:rPr>
          <w:rFonts w:hint="eastAsia" w:asciiTheme="minorEastAsia" w:hAnsiTheme="minorEastAsia" w:eastAsiaTheme="minorEastAsia" w:cstheme="minorEastAsia"/>
          <w:b/>
          <w:bCs/>
          <w:kern w:val="0"/>
          <w:sz w:val="28"/>
          <w:szCs w:val="28"/>
        </w:rPr>
        <w:t>消防维保服务</w:t>
      </w:r>
      <w:r>
        <w:rPr>
          <w:rFonts w:hint="eastAsia" w:asciiTheme="minorEastAsia" w:hAnsiTheme="minorEastAsia" w:eastAsiaTheme="minorEastAsia" w:cstheme="minorEastAsia"/>
          <w:sz w:val="28"/>
          <w:szCs w:val="28"/>
        </w:rPr>
        <w:t>内容）</w:t>
      </w:r>
    </w:p>
    <w:p>
      <w:pPr>
        <w:pStyle w:val="15"/>
        <w:spacing w:line="560" w:lineRule="exact"/>
        <w:ind w:left="630" w:leftChars="300" w:firstLine="2520" w:firstLineChars="9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叶老师 18207723027（负责解释</w:t>
      </w:r>
      <w:r>
        <w:rPr>
          <w:rFonts w:hint="eastAsia" w:asciiTheme="minorEastAsia" w:hAnsiTheme="minorEastAsia" w:eastAsiaTheme="minorEastAsia" w:cstheme="minorEastAsia"/>
          <w:b/>
          <w:bCs/>
          <w:kern w:val="0"/>
          <w:sz w:val="28"/>
          <w:szCs w:val="28"/>
        </w:rPr>
        <w:t>消防维保服务</w:t>
      </w:r>
      <w:r>
        <w:rPr>
          <w:rFonts w:hint="eastAsia" w:asciiTheme="minorEastAsia" w:hAnsiTheme="minorEastAsia" w:eastAsiaTheme="minorEastAsia" w:cstheme="minorEastAsia"/>
          <w:sz w:val="28"/>
          <w:szCs w:val="28"/>
        </w:rPr>
        <w:t>内容）</w:t>
      </w:r>
    </w:p>
    <w:p>
      <w:pPr>
        <w:pStyle w:val="15"/>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本项目最终解释权归柳州市第二中学。</w:t>
      </w:r>
    </w:p>
    <w:p>
      <w:pPr>
        <w:pStyle w:val="15"/>
        <w:spacing w:line="560" w:lineRule="exact"/>
        <w:ind w:firstLine="560" w:firstLineChars="20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柳州市第二中学</w:t>
      </w:r>
    </w:p>
    <w:p>
      <w:pPr>
        <w:pStyle w:val="3"/>
        <w:spacing w:line="540" w:lineRule="exact"/>
        <w:jc w:val="right"/>
        <w:rPr>
          <w:rFonts w:hint="eastAsia" w:ascii="宋体" w:hAnsi="宋体" w:eastAsia="宋体" w:cs="宋体"/>
          <w:sz w:val="28"/>
          <w:szCs w:val="28"/>
          <w:lang w:val="en-US" w:eastAsia="zh-CN"/>
        </w:rPr>
      </w:pPr>
      <w:r>
        <w:rPr>
          <w:rFonts w:hint="eastAsia" w:asciiTheme="minorEastAsia" w:hAnsiTheme="minorEastAsia" w:eastAsiaTheme="minorEastAsia" w:cstheme="minorEastAsia"/>
          <w:sz w:val="28"/>
          <w:szCs w:val="28"/>
          <w:lang w:val="en-US"/>
        </w:rPr>
        <w:t xml:space="preserve">                                           2022年 4月7日</w:t>
      </w:r>
      <w:bookmarkStart w:id="0" w:name="_GoBack"/>
      <w:bookmarkEnd w:id="0"/>
    </w:p>
    <w:p>
      <w:pPr>
        <w:pStyle w:val="3"/>
        <w:jc w:val="center"/>
        <w:rPr>
          <w:rFonts w:asciiTheme="minorEastAsia" w:hAnsiTheme="minorEastAsia" w:eastAsiaTheme="minorEastAsia"/>
          <w:sz w:val="28"/>
        </w:rPr>
      </w:pPr>
      <w:r>
        <w:rPr>
          <w:rFonts w:asciiTheme="minorEastAsia" w:hAnsiTheme="minorEastAsia" w:eastAsiaTheme="minorEastAsia"/>
          <w:sz w:val="28"/>
          <w:lang w:val="en-US" w:bidi="ar-SA"/>
        </w:rPr>
        <w:drawing>
          <wp:inline distT="0" distB="0" distL="0" distR="0">
            <wp:extent cx="5943600" cy="8334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4702" cy="8335148"/>
                    </a:xfrm>
                    <a:prstGeom prst="rect">
                      <a:avLst/>
                    </a:prstGeom>
                  </pic:spPr>
                </pic:pic>
              </a:graphicData>
            </a:graphic>
          </wp:inline>
        </w:drawing>
      </w:r>
    </w:p>
    <w:p>
      <w:pPr>
        <w:pStyle w:val="15"/>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附件1：</w:t>
      </w:r>
    </w:p>
    <w:p>
      <w:pPr>
        <w:jc w:val="cente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供应商基本情况登记表</w:t>
      </w:r>
    </w:p>
    <w:p>
      <w:pPr>
        <w:pStyle w:val="3"/>
        <w:rPr>
          <w:rFonts w:cs="宋体" w:asciiTheme="minorEastAsia" w:hAnsiTheme="minorEastAsia" w:eastAsiaTheme="minorEastAsia"/>
          <w:sz w:val="28"/>
          <w:lang w:val="en-US"/>
        </w:rPr>
      </w:pPr>
    </w:p>
    <w:p>
      <w:pPr>
        <w:spacing w:line="360" w:lineRule="exact"/>
        <w:ind w:firstLine="480"/>
        <w:rPr>
          <w:rFonts w:asciiTheme="minorEastAsia" w:hAnsiTheme="minorEastAsia" w:eastAsiaTheme="minorEastAsia"/>
          <w:sz w:val="28"/>
          <w:szCs w:val="28"/>
        </w:rPr>
      </w:pPr>
      <w:r>
        <w:rPr>
          <w:rFonts w:hint="eastAsia" w:asciiTheme="minorEastAsia" w:hAnsiTheme="minorEastAsia" w:eastAsiaTheme="minorEastAsia"/>
          <w:b/>
          <w:sz w:val="28"/>
          <w:szCs w:val="28"/>
        </w:rPr>
        <w:t>填表须知：</w:t>
      </w:r>
      <w:r>
        <w:rPr>
          <w:rFonts w:hint="eastAsia" w:asciiTheme="minorEastAsia" w:hAnsiTheme="minorEastAsia" w:eastAsiaTheme="minorEastAsia"/>
          <w:sz w:val="28"/>
          <w:szCs w:val="28"/>
        </w:rPr>
        <w:t>供应商须完整填写本表，而且保证所有填写内容是真实和准确的。</w:t>
      </w:r>
    </w:p>
    <w:p>
      <w:pPr>
        <w:spacing w:line="360" w:lineRule="exact"/>
        <w:ind w:left="420"/>
        <w:rPr>
          <w:rFonts w:asciiTheme="minorEastAsia" w:hAnsiTheme="minorEastAsia" w:eastAsiaTheme="minorEastAsia"/>
          <w:b/>
          <w:sz w:val="28"/>
          <w:szCs w:val="28"/>
        </w:rPr>
      </w:pPr>
    </w:p>
    <w:p>
      <w:pPr>
        <w:spacing w:line="480" w:lineRule="exact"/>
        <w:ind w:left="42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一、供应商组织机构和法律地位：</w:t>
      </w:r>
    </w:p>
    <w:p>
      <w:pPr>
        <w:spacing w:line="480" w:lineRule="exact"/>
        <w:ind w:firstLine="686" w:firstLineChars="245"/>
        <w:jc w:val="left"/>
        <w:rPr>
          <w:rFonts w:asciiTheme="minorEastAsia" w:hAnsiTheme="minorEastAsia" w:eastAsiaTheme="minorEastAsia"/>
          <w:sz w:val="28"/>
          <w:szCs w:val="28"/>
        </w:rPr>
      </w:pPr>
      <w:r>
        <w:rPr>
          <w:rFonts w:hint="eastAsia" w:asciiTheme="minorEastAsia" w:hAnsiTheme="minorEastAsia" w:eastAsiaTheme="minorEastAsia"/>
          <w:sz w:val="28"/>
          <w:szCs w:val="28"/>
        </w:rPr>
        <w:t>1、企业名称：</w:t>
      </w:r>
      <w:r>
        <w:rPr>
          <w:rFonts w:hint="eastAsia" w:asciiTheme="minorEastAsia" w:hAnsiTheme="minorEastAsia" w:eastAsiaTheme="minorEastAsia"/>
          <w:sz w:val="28"/>
          <w:szCs w:val="28"/>
          <w:u w:val="single"/>
        </w:rPr>
        <w:t xml:space="preserve">                                                    </w:t>
      </w:r>
    </w:p>
    <w:p>
      <w:pPr>
        <w:spacing w:line="480" w:lineRule="exact"/>
        <w:ind w:firstLine="686" w:firstLineChars="245"/>
        <w:jc w:val="lef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2、成立（注册）日期及地点：</w:t>
      </w:r>
      <w:r>
        <w:rPr>
          <w:rFonts w:hint="eastAsia" w:asciiTheme="minorEastAsia" w:hAnsiTheme="minorEastAsia" w:eastAsiaTheme="minorEastAsia"/>
          <w:sz w:val="28"/>
          <w:szCs w:val="28"/>
          <w:u w:val="single"/>
        </w:rPr>
        <w:t xml:space="preserve">                                       </w:t>
      </w:r>
    </w:p>
    <w:p>
      <w:pPr>
        <w:spacing w:line="480" w:lineRule="exact"/>
        <w:ind w:firstLine="686" w:firstLineChars="245"/>
        <w:jc w:val="left"/>
        <w:rPr>
          <w:rFonts w:asciiTheme="minorEastAsia" w:hAnsiTheme="minorEastAsia" w:eastAsiaTheme="minorEastAsia"/>
          <w:sz w:val="28"/>
          <w:szCs w:val="28"/>
        </w:rPr>
      </w:pPr>
      <w:r>
        <w:rPr>
          <w:rFonts w:hint="eastAsia" w:asciiTheme="minorEastAsia" w:hAnsiTheme="minorEastAsia" w:eastAsiaTheme="minorEastAsia"/>
          <w:sz w:val="28"/>
          <w:szCs w:val="28"/>
        </w:rPr>
        <w:t>3、企业组织机构代码证编号：</w:t>
      </w:r>
      <w:r>
        <w:rPr>
          <w:rFonts w:hint="eastAsia" w:asciiTheme="minorEastAsia" w:hAnsiTheme="minorEastAsia" w:eastAsiaTheme="minorEastAsia"/>
          <w:sz w:val="28"/>
          <w:szCs w:val="28"/>
          <w:u w:val="single"/>
        </w:rPr>
        <w:t xml:space="preserve">                             </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spacing w:line="480" w:lineRule="exact"/>
        <w:ind w:firstLine="686" w:firstLineChars="245"/>
        <w:jc w:val="lef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4、企业法定代表人：姓名</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职务</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电话</w:t>
      </w:r>
      <w:r>
        <w:rPr>
          <w:rFonts w:hint="eastAsia" w:asciiTheme="minorEastAsia" w:hAnsiTheme="minorEastAsia" w:eastAsiaTheme="minorEastAsia"/>
          <w:sz w:val="28"/>
          <w:szCs w:val="28"/>
          <w:u w:val="single"/>
        </w:rPr>
        <w:t xml:space="preserve">  </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spacing w:line="480" w:lineRule="exact"/>
        <w:ind w:firstLine="686" w:firstLineChars="245"/>
        <w:jc w:val="lef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5、业务联系人：姓名</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职务</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电话</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spacing w:line="480" w:lineRule="exact"/>
        <w:ind w:firstLine="480"/>
        <w:jc w:val="lef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 xml:space="preserve">               手机</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传真</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spacing w:line="480" w:lineRule="exact"/>
        <w:ind w:firstLine="686" w:firstLineChars="245"/>
        <w:jc w:val="lef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6、邮政编码：</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spacing w:line="480" w:lineRule="exact"/>
        <w:ind w:firstLine="686" w:firstLineChars="245"/>
        <w:jc w:val="lef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7、通信地址：</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spacing w:line="480" w:lineRule="exact"/>
        <w:ind w:firstLine="48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hint="eastAsia" w:asciiTheme="minorEastAsia" w:hAnsiTheme="minorEastAsia" w:eastAsiaTheme="minorEastAsia"/>
          <w:b/>
          <w:bCs/>
          <w:sz w:val="28"/>
          <w:szCs w:val="28"/>
        </w:rPr>
        <w:t>供应商财务状况</w:t>
      </w:r>
      <w:r>
        <w:rPr>
          <w:rFonts w:hint="eastAsia" w:asciiTheme="minorEastAsia" w:hAnsiTheme="minorEastAsia" w:eastAsiaTheme="minorEastAsia"/>
          <w:b/>
          <w:sz w:val="28"/>
          <w:szCs w:val="28"/>
        </w:rPr>
        <w:t>：</w:t>
      </w:r>
    </w:p>
    <w:p>
      <w:pPr>
        <w:spacing w:line="480" w:lineRule="exact"/>
        <w:ind w:firstLine="686" w:firstLineChars="245"/>
        <w:jc w:val="left"/>
        <w:rPr>
          <w:rFonts w:asciiTheme="minorEastAsia" w:hAnsiTheme="minorEastAsia" w:eastAsiaTheme="minorEastAsia"/>
          <w:sz w:val="28"/>
          <w:szCs w:val="28"/>
        </w:rPr>
      </w:pPr>
      <w:r>
        <w:rPr>
          <w:rFonts w:hint="eastAsia" w:asciiTheme="minorEastAsia" w:hAnsiTheme="minorEastAsia" w:eastAsiaTheme="minorEastAsia"/>
          <w:sz w:val="28"/>
          <w:szCs w:val="28"/>
        </w:rPr>
        <w:t>1、注册资本：</w:t>
      </w:r>
      <w:r>
        <w:rPr>
          <w:rFonts w:hint="eastAsia" w:asciiTheme="minorEastAsia" w:hAnsiTheme="minorEastAsia" w:eastAsiaTheme="minorEastAsia"/>
          <w:sz w:val="28"/>
          <w:szCs w:val="28"/>
          <w:u w:val="single"/>
        </w:rPr>
        <w:t xml:space="preserve">                                                      </w:t>
      </w:r>
    </w:p>
    <w:p>
      <w:pPr>
        <w:spacing w:line="480" w:lineRule="exact"/>
        <w:ind w:firstLine="711" w:firstLineChars="254"/>
        <w:jc w:val="lef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2、实收资本：</w:t>
      </w:r>
      <w:r>
        <w:rPr>
          <w:rFonts w:hint="eastAsia" w:asciiTheme="minorEastAsia" w:hAnsiTheme="minorEastAsia" w:eastAsiaTheme="minorEastAsia"/>
          <w:sz w:val="28"/>
          <w:szCs w:val="28"/>
          <w:u w:val="single"/>
        </w:rPr>
        <w:t xml:space="preserve">                                                    </w:t>
      </w:r>
    </w:p>
    <w:p>
      <w:pPr>
        <w:pStyle w:val="5"/>
        <w:spacing w:line="48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b/>
          <w:sz w:val="28"/>
          <w:szCs w:val="28"/>
        </w:rPr>
        <w:t>三、通讯地址为：</w:t>
      </w:r>
      <w:r>
        <w:rPr>
          <w:rFonts w:hint="eastAsia" w:asciiTheme="minorEastAsia" w:hAnsiTheme="minorEastAsia" w:eastAsiaTheme="minorEastAsia"/>
          <w:sz w:val="28"/>
          <w:szCs w:val="28"/>
        </w:rPr>
        <w:t xml:space="preserve">（必须填写） </w:t>
      </w:r>
    </w:p>
    <w:p>
      <w:pPr>
        <w:pStyle w:val="5"/>
        <w:spacing w:line="48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地址：</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 xml:space="preserve"> 邮政编码：</w:t>
      </w:r>
      <w:r>
        <w:rPr>
          <w:rFonts w:hint="eastAsia" w:asciiTheme="minorEastAsia" w:hAnsiTheme="minorEastAsia" w:eastAsiaTheme="minorEastAsia"/>
          <w:sz w:val="28"/>
          <w:szCs w:val="28"/>
          <w:u w:val="single"/>
        </w:rPr>
        <w:t xml:space="preserve">  </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pStyle w:val="5"/>
        <w:spacing w:line="48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电话：</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传真：</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pStyle w:val="5"/>
        <w:spacing w:line="48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全称：</w:t>
      </w:r>
      <w:r>
        <w:rPr>
          <w:rFonts w:hint="eastAsia" w:asciiTheme="minorEastAsia" w:hAnsiTheme="minorEastAsia" w:eastAsiaTheme="minorEastAsia"/>
          <w:sz w:val="28"/>
          <w:szCs w:val="28"/>
          <w:u w:val="single"/>
        </w:rPr>
        <w:t xml:space="preserve">                                         </w:t>
      </w:r>
    </w:p>
    <w:p>
      <w:pPr>
        <w:pStyle w:val="5"/>
        <w:spacing w:line="48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帐号：</w:t>
      </w:r>
      <w:r>
        <w:rPr>
          <w:rFonts w:hint="eastAsia" w:asciiTheme="minorEastAsia" w:hAnsiTheme="minorEastAsia" w:eastAsiaTheme="minorEastAsia"/>
          <w:sz w:val="28"/>
          <w:szCs w:val="28"/>
          <w:u w:val="single"/>
        </w:rPr>
        <w:t xml:space="preserve">                              </w:t>
      </w:r>
    </w:p>
    <w:p>
      <w:pPr>
        <w:pStyle w:val="5"/>
        <w:spacing w:line="48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开户行：</w:t>
      </w:r>
      <w:r>
        <w:rPr>
          <w:rFonts w:hint="eastAsia" w:asciiTheme="minorEastAsia" w:hAnsiTheme="minorEastAsia" w:eastAsiaTheme="minorEastAsia"/>
          <w:sz w:val="28"/>
          <w:szCs w:val="28"/>
          <w:u w:val="single"/>
        </w:rPr>
        <w:t xml:space="preserve">                            </w:t>
      </w:r>
    </w:p>
    <w:p>
      <w:pPr>
        <w:spacing w:line="500" w:lineRule="exact"/>
        <w:jc w:val="left"/>
        <w:rPr>
          <w:rFonts w:asciiTheme="minorEastAsia" w:hAnsiTheme="minorEastAsia" w:eastAsiaTheme="minorEastAsia"/>
          <w:sz w:val="28"/>
          <w:szCs w:val="28"/>
        </w:rPr>
      </w:pPr>
    </w:p>
    <w:p>
      <w:pPr>
        <w:spacing w:line="500" w:lineRule="exact"/>
        <w:jc w:val="left"/>
        <w:rPr>
          <w:rFonts w:asciiTheme="minorEastAsia" w:hAnsiTheme="minorEastAsia" w:eastAsiaTheme="minorEastAsia"/>
          <w:sz w:val="28"/>
          <w:szCs w:val="28"/>
        </w:rPr>
      </w:pPr>
    </w:p>
    <w:p>
      <w:pPr>
        <w:spacing w:line="500" w:lineRule="exact"/>
        <w:ind w:firstLine="480"/>
        <w:jc w:val="lef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 xml:space="preserve">                             供应商（</w:t>
      </w:r>
      <w:r>
        <w:rPr>
          <w:rFonts w:hint="eastAsia" w:asciiTheme="minorEastAsia" w:hAnsiTheme="minorEastAsia" w:eastAsiaTheme="minorEastAsia"/>
          <w:b/>
          <w:sz w:val="28"/>
          <w:szCs w:val="28"/>
        </w:rPr>
        <w:t>盖章</w:t>
      </w:r>
      <w:r>
        <w:rPr>
          <w:rFonts w:hint="eastAsia" w:asciiTheme="minorEastAsia" w:hAnsiTheme="minorEastAsia" w:eastAsiaTheme="minorEastAsia"/>
          <w:sz w:val="28"/>
          <w:szCs w:val="28"/>
        </w:rPr>
        <w:t>）：</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spacing w:line="500" w:lineRule="exact"/>
        <w:ind w:firstLine="480"/>
        <w:jc w:val="left"/>
        <w:rPr>
          <w:rFonts w:asciiTheme="minorEastAsia" w:hAnsiTheme="minorEastAsia" w:eastAsiaTheme="minorEastAsia"/>
          <w:b/>
          <w:sz w:val="28"/>
          <w:szCs w:val="28"/>
          <w:u w:val="single"/>
        </w:rPr>
      </w:pPr>
      <w:r>
        <w:rPr>
          <w:rFonts w:hint="eastAsia" w:asciiTheme="minorEastAsia" w:hAnsiTheme="minorEastAsia" w:eastAsiaTheme="minorEastAsia"/>
          <w:sz w:val="28"/>
          <w:szCs w:val="28"/>
        </w:rPr>
        <w:t xml:space="preserve">                             法定代表人或委托代理人</w:t>
      </w:r>
      <w:r>
        <w:rPr>
          <w:rFonts w:hint="eastAsia" w:asciiTheme="minorEastAsia" w:hAnsiTheme="minorEastAsia" w:eastAsiaTheme="minorEastAsia"/>
          <w:b/>
          <w:sz w:val="28"/>
          <w:szCs w:val="28"/>
        </w:rPr>
        <w:t>签名</w:t>
      </w:r>
      <w:r>
        <w:rPr>
          <w:rFonts w:hint="eastAsia" w:asciiTheme="minorEastAsia" w:hAnsiTheme="minorEastAsia" w:eastAsiaTheme="minorEastAsia"/>
          <w:sz w:val="28"/>
          <w:szCs w:val="28"/>
        </w:rPr>
        <w:t>：</w:t>
      </w:r>
      <w:r>
        <w:rPr>
          <w:rFonts w:asciiTheme="minorEastAsia" w:hAnsiTheme="minorEastAsia" w:eastAsiaTheme="minorEastAsia"/>
          <w:sz w:val="28"/>
          <w:szCs w:val="28"/>
          <w:u w:val="single"/>
        </w:rPr>
        <w:t xml:space="preserve">         </w:t>
      </w:r>
    </w:p>
    <w:p>
      <w:pPr>
        <w:spacing w:line="500" w:lineRule="exact"/>
        <w:ind w:firstLine="6440" w:firstLineChars="23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年      月      日</w:t>
      </w:r>
    </w:p>
    <w:p>
      <w:pPr>
        <w:spacing w:line="500" w:lineRule="exact"/>
        <w:jc w:val="left"/>
        <w:rPr>
          <w:rFonts w:asciiTheme="minorEastAsia" w:hAnsiTheme="minorEastAsia" w:eastAsiaTheme="minorEastAsia"/>
          <w:sz w:val="28"/>
          <w:szCs w:val="28"/>
        </w:rPr>
      </w:pPr>
      <w:r>
        <w:rPr>
          <w:rFonts w:asciiTheme="minorEastAsia" w:hAnsiTheme="minorEastAsia" w:eastAsiaTheme="minorEastAsia"/>
          <w:sz w:val="28"/>
          <w:szCs w:val="28"/>
        </w:rPr>
        <w:t>附件</w:t>
      </w:r>
      <w:r>
        <w:rPr>
          <w:rFonts w:hint="eastAsia" w:asciiTheme="minorEastAsia" w:hAnsiTheme="minorEastAsia" w:eastAsiaTheme="minorEastAsia"/>
          <w:sz w:val="28"/>
          <w:szCs w:val="28"/>
        </w:rPr>
        <w:t>2：</w:t>
      </w:r>
    </w:p>
    <w:p>
      <w:pPr>
        <w:jc w:val="cente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法定代表人身份证明书</w:t>
      </w:r>
    </w:p>
    <w:p>
      <w:pPr>
        <w:pStyle w:val="5"/>
        <w:spacing w:line="370" w:lineRule="exact"/>
        <w:ind w:firstLine="278"/>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单位名称：</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pStyle w:val="5"/>
        <w:spacing w:line="370" w:lineRule="exact"/>
        <w:ind w:firstLine="278"/>
        <w:rPr>
          <w:rFonts w:asciiTheme="minorEastAsia" w:hAnsiTheme="minorEastAsia" w:eastAsiaTheme="minorEastAsia"/>
          <w:sz w:val="28"/>
          <w:szCs w:val="28"/>
        </w:rPr>
      </w:pPr>
      <w:r>
        <w:rPr>
          <w:rFonts w:hint="eastAsia" w:asciiTheme="minorEastAsia" w:hAnsiTheme="minorEastAsia" w:eastAsiaTheme="minorEastAsia"/>
          <w:sz w:val="28"/>
          <w:szCs w:val="28"/>
        </w:rPr>
        <w:t>经济性质：</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pStyle w:val="5"/>
        <w:spacing w:line="370" w:lineRule="exact"/>
        <w:ind w:firstLine="278"/>
        <w:rPr>
          <w:rFonts w:asciiTheme="minorEastAsia" w:hAnsiTheme="minorEastAsia" w:eastAsiaTheme="minorEastAsia"/>
          <w:sz w:val="28"/>
          <w:szCs w:val="28"/>
        </w:rPr>
      </w:pPr>
      <w:r>
        <w:rPr>
          <w:rFonts w:hint="eastAsia" w:asciiTheme="minorEastAsia" w:hAnsiTheme="minorEastAsia" w:eastAsiaTheme="minorEastAsia"/>
          <w:sz w:val="28"/>
          <w:szCs w:val="28"/>
        </w:rPr>
        <w:t>地    址：</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single"/>
        </w:rPr>
        <w:t xml:space="preserve">   </w:t>
      </w:r>
    </w:p>
    <w:p>
      <w:pPr>
        <w:pStyle w:val="5"/>
        <w:spacing w:line="370" w:lineRule="exact"/>
        <w:ind w:firstLine="278"/>
        <w:rPr>
          <w:rFonts w:asciiTheme="minorEastAsia" w:hAnsiTheme="minorEastAsia" w:eastAsiaTheme="minorEastAsia"/>
          <w:sz w:val="28"/>
          <w:szCs w:val="28"/>
        </w:rPr>
      </w:pPr>
      <w:r>
        <w:rPr>
          <w:rFonts w:hint="eastAsia" w:asciiTheme="minorEastAsia" w:hAnsiTheme="minorEastAsia" w:eastAsiaTheme="minorEastAsia"/>
          <w:sz w:val="28"/>
          <w:szCs w:val="28"/>
        </w:rPr>
        <w:t>成立时间：</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pPr>
        <w:pStyle w:val="5"/>
        <w:spacing w:line="370" w:lineRule="exact"/>
        <w:ind w:firstLine="278"/>
        <w:rPr>
          <w:rFonts w:asciiTheme="minorEastAsia" w:hAnsiTheme="minorEastAsia" w:eastAsiaTheme="minorEastAsia"/>
          <w:sz w:val="28"/>
          <w:szCs w:val="28"/>
          <w:u w:val="single"/>
        </w:rPr>
      </w:pPr>
      <w:r>
        <w:rPr>
          <w:rFonts w:hint="eastAsia" w:asciiTheme="minorEastAsia" w:hAnsiTheme="minorEastAsia" w:eastAsiaTheme="minorEastAsia"/>
          <w:sz w:val="28"/>
          <w:szCs w:val="28"/>
        </w:rPr>
        <w:t>经营期限：</w:t>
      </w:r>
      <w:r>
        <w:rPr>
          <w:rFonts w:asciiTheme="minorEastAsia" w:hAnsiTheme="minorEastAsia" w:eastAsiaTheme="minorEastAsia"/>
          <w:sz w:val="28"/>
          <w:szCs w:val="28"/>
          <w:u w:val="single"/>
        </w:rPr>
        <w:t xml:space="preserve">                         </w:t>
      </w:r>
    </w:p>
    <w:p>
      <w:pPr>
        <w:pStyle w:val="5"/>
        <w:spacing w:line="370" w:lineRule="exact"/>
        <w:ind w:firstLine="278"/>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姓名：</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性别：</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年龄：</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职务：</w:t>
      </w:r>
      <w:r>
        <w:rPr>
          <w:rFonts w:asciiTheme="minorEastAsia" w:hAnsiTheme="minorEastAsia" w:eastAsiaTheme="minorEastAsia"/>
          <w:sz w:val="28"/>
          <w:szCs w:val="28"/>
          <w:u w:val="single"/>
        </w:rPr>
        <w:t xml:space="preserve">                </w:t>
      </w:r>
    </w:p>
    <w:p>
      <w:pPr>
        <w:pStyle w:val="5"/>
        <w:spacing w:line="370" w:lineRule="exact"/>
        <w:ind w:firstLine="278"/>
        <w:rPr>
          <w:rFonts w:asciiTheme="minorEastAsia" w:hAnsiTheme="minorEastAsia" w:eastAsiaTheme="minorEastAsia"/>
          <w:sz w:val="28"/>
          <w:szCs w:val="28"/>
        </w:rPr>
      </w:pPr>
      <w:r>
        <w:rPr>
          <w:rFonts w:hint="eastAsia" w:asciiTheme="minorEastAsia" w:hAnsiTheme="minorEastAsia" w:eastAsiaTheme="minorEastAsia"/>
          <w:sz w:val="28"/>
          <w:szCs w:val="28"/>
        </w:rPr>
        <w:t>系</w:t>
      </w:r>
      <w:r>
        <w:rPr>
          <w:rFonts w:hint="eastAsia" w:asciiTheme="minorEastAsia" w:hAnsiTheme="minorEastAsia" w:eastAsiaTheme="minorEastAsia"/>
          <w:sz w:val="28"/>
          <w:szCs w:val="28"/>
          <w:u w:val="single"/>
        </w:rPr>
        <w:t xml:space="preserve">     （单位名称）     </w:t>
      </w:r>
      <w:r>
        <w:rPr>
          <w:rFonts w:hint="eastAsia" w:asciiTheme="minorEastAsia" w:hAnsiTheme="minorEastAsia" w:eastAsiaTheme="minorEastAsia"/>
          <w:sz w:val="28"/>
          <w:szCs w:val="28"/>
        </w:rPr>
        <w:t>的法定代表人。</w:t>
      </w:r>
    </w:p>
    <w:p>
      <w:pPr>
        <w:pStyle w:val="5"/>
        <w:spacing w:line="370" w:lineRule="exact"/>
        <w:ind w:firstLine="278"/>
        <w:rPr>
          <w:rFonts w:asciiTheme="minorEastAsia" w:hAnsiTheme="minorEastAsia" w:eastAsiaTheme="minorEastAsia"/>
          <w:sz w:val="28"/>
          <w:szCs w:val="28"/>
        </w:rPr>
      </w:pPr>
      <w:r>
        <w:rPr>
          <w:rFonts w:hint="eastAsia" w:asciiTheme="minorEastAsia" w:hAnsiTheme="minorEastAsia" w:eastAsiaTheme="minorEastAsia"/>
          <w:sz w:val="28"/>
          <w:szCs w:val="28"/>
        </w:rPr>
        <w:t>特此证明。</w:t>
      </w:r>
    </w:p>
    <w:p>
      <w:pPr>
        <w:pStyle w:val="5"/>
        <w:spacing w:line="400" w:lineRule="exact"/>
        <w:ind w:right="42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供应商：</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 xml:space="preserve"> （</w:t>
      </w:r>
      <w:r>
        <w:rPr>
          <w:rFonts w:hint="eastAsia" w:asciiTheme="minorEastAsia" w:hAnsiTheme="minorEastAsia" w:eastAsiaTheme="minorEastAsia"/>
          <w:b/>
          <w:bCs/>
          <w:sz w:val="28"/>
          <w:szCs w:val="28"/>
        </w:rPr>
        <w:t>公章</w:t>
      </w:r>
      <w:r>
        <w:rPr>
          <w:rFonts w:hint="eastAsia" w:asciiTheme="minorEastAsia" w:hAnsiTheme="minorEastAsia" w:eastAsiaTheme="minorEastAsia"/>
          <w:sz w:val="28"/>
          <w:szCs w:val="28"/>
        </w:rPr>
        <w:t xml:space="preserve">） </w:t>
      </w:r>
    </w:p>
    <w:p>
      <w:pPr>
        <w:pStyle w:val="5"/>
        <w:spacing w:line="400" w:lineRule="exact"/>
        <w:ind w:firstLine="42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时间：    年    月   日</w:t>
      </w:r>
    </w:p>
    <w:p>
      <w:pPr>
        <w:pStyle w:val="5"/>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hint="eastAsia" w:asciiTheme="minorEastAsia" w:hAnsiTheme="minorEastAsia" w:eastAsiaTheme="minorEastAsia"/>
          <w:sz w:val="28"/>
          <w:szCs w:val="28"/>
        </w:rPr>
        <mc:AlternateContent>
          <mc:Choice Requires="wps">
            <w:drawing>
              <wp:anchor distT="0" distB="0" distL="114300" distR="114300" simplePos="0" relativeHeight="251661312" behindDoc="0" locked="0" layoutInCell="1" allowOverlap="1">
                <wp:simplePos x="0" y="0"/>
                <wp:positionH relativeFrom="column">
                  <wp:posOffset>1457325</wp:posOffset>
                </wp:positionH>
                <wp:positionV relativeFrom="paragraph">
                  <wp:posOffset>94615</wp:posOffset>
                </wp:positionV>
                <wp:extent cx="3239770" cy="2160270"/>
                <wp:effectExtent l="9525" t="7620" r="8255" b="13335"/>
                <wp:wrapNone/>
                <wp:docPr id="5" name="Rectangle 7"/>
                <wp:cNvGraphicFramePr/>
                <a:graphic xmlns:a="http://schemas.openxmlformats.org/drawingml/2006/main">
                  <a:graphicData uri="http://schemas.microsoft.com/office/word/2010/wordprocessingShape">
                    <wps:wsp>
                      <wps:cNvSpPr>
                        <a:spLocks noChangeArrowheads="1"/>
                      </wps:cNvSpPr>
                      <wps:spPr bwMode="auto">
                        <a:xfrm>
                          <a:off x="0" y="0"/>
                          <a:ext cx="3239770" cy="2160270"/>
                        </a:xfrm>
                        <a:prstGeom prst="rect">
                          <a:avLst/>
                        </a:prstGeom>
                        <a:solidFill>
                          <a:srgbClr val="FFFFFF"/>
                        </a:solidFill>
                        <a:ln w="9525">
                          <a:solidFill>
                            <a:srgbClr val="000000"/>
                          </a:solidFill>
                          <a:miter lim="800000"/>
                        </a:ln>
                      </wps:spPr>
                      <wps:txbx>
                        <w:txbxContent>
                          <w:p/>
                          <w:p/>
                          <w:p>
                            <w:pPr>
                              <w:jc w:val="center"/>
                            </w:pPr>
                          </w:p>
                          <w:p/>
                          <w:p>
                            <w:pPr>
                              <w:jc w:val="center"/>
                            </w:pPr>
                          </w:p>
                          <w:p>
                            <w:pPr>
                              <w:jc w:val="center"/>
                            </w:pPr>
                            <w:r>
                              <w:rPr>
                                <w:rFonts w:hint="eastAsia"/>
                              </w:rPr>
                              <w:t>法定代表人身份证复印件</w:t>
                            </w:r>
                          </w:p>
                          <w:p>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114.75pt;margin-top:7.45pt;height:170.1pt;width:255.1pt;z-index:251661312;mso-width-relative:page;mso-height-relative:page;" fillcolor="#FFFFFF" filled="t" stroked="t" coordsize="21600,21600" o:gfxdata="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JfA+tkAAAAKAQAADwAAAAAAAAABACAAAAAiAAAAZHJzL2Rvd25yZXYueG1sUEsB&#10;AhQAFAAAAAgAh07iQP2yyDQtAgAAfgQAAA4AAAAAAAAAAQAgAAAAKAEAAGRycy9lMm9Eb2MueG1s&#10;UEsFBgAAAAAGAAYAWQEAAMcFAAAAAA==&#10;">
                <v:fill on="t" focussize="0,0"/>
                <v:stroke color="#000000" miterlimit="8" joinstyle="miter"/>
                <v:imagedata o:title=""/>
                <o:lock v:ext="edit" aspectratio="f"/>
                <v:textbox>
                  <w:txbxContent>
                    <w:p/>
                    <w:p/>
                    <w:p>
                      <w:pPr>
                        <w:jc w:val="center"/>
                      </w:pPr>
                    </w:p>
                    <w:p/>
                    <w:p>
                      <w:pPr>
                        <w:jc w:val="center"/>
                      </w:pPr>
                    </w:p>
                    <w:p>
                      <w:pPr>
                        <w:jc w:val="center"/>
                      </w:pPr>
                      <w:r>
                        <w:rPr>
                          <w:rFonts w:hint="eastAsia"/>
                        </w:rPr>
                        <w:t>法定代表人身份证复印件</w:t>
                      </w:r>
                    </w:p>
                    <w:p>
                      <w:pPr>
                        <w:jc w:val="center"/>
                        <w:rPr>
                          <w:b/>
                        </w:rPr>
                      </w:pPr>
                      <w:r>
                        <w:rPr>
                          <w:rFonts w:hint="eastAsia"/>
                          <w:b/>
                        </w:rPr>
                        <w:t>（正面）</w:t>
                      </w:r>
                    </w:p>
                  </w:txbxContent>
                </v:textbox>
              </v:rect>
            </w:pict>
          </mc:Fallback>
        </mc:AlternateContent>
      </w:r>
      <w:r>
        <w:rPr>
          <w:rFonts w:hint="eastAsia" w:asciiTheme="minorEastAsia" w:hAnsiTheme="minorEastAsia" w:eastAsiaTheme="minorEastAsia"/>
          <w:sz w:val="28"/>
          <w:szCs w:val="28"/>
        </w:rPr>
        <mc:AlternateContent>
          <mc:Choice Requires="wps">
            <w:drawing>
              <wp:anchor distT="180340" distB="0" distL="114300" distR="114300" simplePos="0" relativeHeight="251659264" behindDoc="0" locked="0" layoutInCell="0" allowOverlap="1">
                <wp:simplePos x="0" y="0"/>
                <wp:positionH relativeFrom="column">
                  <wp:posOffset>0</wp:posOffset>
                </wp:positionH>
                <wp:positionV relativeFrom="paragraph">
                  <wp:posOffset>0</wp:posOffset>
                </wp:positionV>
                <wp:extent cx="6134100" cy="0"/>
                <wp:effectExtent l="9525" t="10795" r="9525" b="8255"/>
                <wp:wrapTopAndBottom/>
                <wp:docPr id="4" name="Line 5"/>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Line 5" o:spid="_x0000_s1026" o:spt="20" style="position:absolute;left:0pt;margin-left:0pt;margin-top:0pt;height:0pt;width:483pt;mso-wrap-distance-bottom:0pt;mso-wrap-distance-top:14.2pt;z-index:251659264;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AdU99AAAAACAQAADwAAAAAAAAABACAAAAAiAAAAZHJzL2Rvd25yZXYu&#10;eG1sUEsBAhQAFAAAAAgAh07iQHhgKRfKAQAAnwMAAA4AAAAAAAAAAQAgAAAAHwEAAGRycy9lMm9E&#10;b2MueG1sUEsFBgAAAAAGAAYAWQEAAFsFAAAAAA==&#10;">
                <v:fill on="f" focussize="0,0"/>
                <v:stroke color="#000000" joinstyle="round"/>
                <v:imagedata o:title=""/>
                <o:lock v:ext="edit" aspectratio="f"/>
                <w10:wrap type="topAndBottom"/>
              </v:line>
            </w:pict>
          </mc:Fallback>
        </mc:AlternateContent>
      </w:r>
    </w:p>
    <w:p>
      <w:pPr>
        <w:pStyle w:val="5"/>
        <w:spacing w:line="480" w:lineRule="exact"/>
        <w:rPr>
          <w:rFonts w:asciiTheme="minorEastAsia" w:hAnsiTheme="minorEastAsia" w:eastAsiaTheme="minorEastAsia"/>
          <w:sz w:val="28"/>
          <w:szCs w:val="28"/>
        </w:rPr>
      </w:pPr>
    </w:p>
    <w:p>
      <w:pPr>
        <w:pStyle w:val="5"/>
        <w:spacing w:line="480" w:lineRule="exact"/>
        <w:rPr>
          <w:rFonts w:asciiTheme="minorEastAsia" w:hAnsiTheme="minorEastAsia" w:eastAsiaTheme="minorEastAsia"/>
          <w:sz w:val="28"/>
          <w:szCs w:val="28"/>
        </w:rPr>
      </w:pPr>
    </w:p>
    <w:p>
      <w:pPr>
        <w:pStyle w:val="5"/>
        <w:spacing w:line="480" w:lineRule="exact"/>
        <w:rPr>
          <w:rFonts w:asciiTheme="minorEastAsia" w:hAnsiTheme="minorEastAsia" w:eastAsiaTheme="minorEastAsia"/>
          <w:sz w:val="28"/>
          <w:szCs w:val="28"/>
        </w:rPr>
      </w:pPr>
    </w:p>
    <w:p>
      <w:pPr>
        <w:pStyle w:val="5"/>
        <w:spacing w:line="480" w:lineRule="exact"/>
        <w:rPr>
          <w:rFonts w:asciiTheme="minorEastAsia" w:hAnsiTheme="minorEastAsia" w:eastAsiaTheme="minorEastAsia"/>
          <w:sz w:val="28"/>
          <w:szCs w:val="28"/>
        </w:rPr>
      </w:pPr>
    </w:p>
    <w:p>
      <w:pPr>
        <w:pStyle w:val="5"/>
        <w:spacing w:line="240" w:lineRule="atLeast"/>
        <w:ind w:firstLine="8400" w:firstLineChars="3000"/>
        <w:rPr>
          <w:rFonts w:asciiTheme="minorEastAsia" w:hAnsiTheme="minorEastAsia" w:eastAsiaTheme="minorEastAsia"/>
          <w:sz w:val="28"/>
          <w:szCs w:val="28"/>
        </w:rPr>
      </w:pPr>
    </w:p>
    <w:p>
      <w:pPr>
        <w:pStyle w:val="5"/>
        <w:spacing w:line="240" w:lineRule="atLeast"/>
        <w:ind w:firstLine="8400" w:firstLineChars="3000"/>
        <w:rPr>
          <w:rFonts w:asciiTheme="minorEastAsia" w:hAnsiTheme="minorEastAsia" w:eastAsiaTheme="minorEastAsia"/>
          <w:sz w:val="28"/>
          <w:szCs w:val="28"/>
        </w:rPr>
      </w:pPr>
    </w:p>
    <w:p>
      <w:pPr>
        <w:pStyle w:val="5"/>
        <w:spacing w:line="240" w:lineRule="exact"/>
        <w:rPr>
          <w:rFonts w:asciiTheme="minorEastAsia" w:hAnsiTheme="minorEastAsia" w:eastAsiaTheme="minorEastAsia"/>
          <w:sz w:val="28"/>
          <w:szCs w:val="28"/>
        </w:rPr>
      </w:pPr>
    </w:p>
    <w:p>
      <w:pPr>
        <w:pStyle w:val="5"/>
        <w:spacing w:line="2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mc:AlternateContent>
          <mc:Choice Requires="wps">
            <w:drawing>
              <wp:anchor distT="0" distB="0" distL="114300" distR="114300" simplePos="0" relativeHeight="251660288" behindDoc="0" locked="0" layoutInCell="1" allowOverlap="1">
                <wp:simplePos x="0" y="0"/>
                <wp:positionH relativeFrom="column">
                  <wp:posOffset>1457325</wp:posOffset>
                </wp:positionH>
                <wp:positionV relativeFrom="paragraph">
                  <wp:posOffset>41275</wp:posOffset>
                </wp:positionV>
                <wp:extent cx="3239770" cy="2160270"/>
                <wp:effectExtent l="9525" t="7620" r="8255" b="13335"/>
                <wp:wrapNone/>
                <wp:docPr id="3" name="Rectangle 6"/>
                <wp:cNvGraphicFramePr/>
                <a:graphic xmlns:a="http://schemas.openxmlformats.org/drawingml/2006/main">
                  <a:graphicData uri="http://schemas.microsoft.com/office/word/2010/wordprocessingShape">
                    <wps:wsp>
                      <wps:cNvSpPr>
                        <a:spLocks noChangeArrowheads="1"/>
                      </wps:cNvSpPr>
                      <wps:spPr bwMode="auto">
                        <a:xfrm>
                          <a:off x="0" y="0"/>
                          <a:ext cx="3239770" cy="2160270"/>
                        </a:xfrm>
                        <a:prstGeom prst="rect">
                          <a:avLst/>
                        </a:prstGeom>
                        <a:solidFill>
                          <a:srgbClr val="FFFFFF"/>
                        </a:solidFill>
                        <a:ln w="9525">
                          <a:solidFill>
                            <a:srgbClr val="000000"/>
                          </a:solidFill>
                          <a:miter lim="800000"/>
                        </a:ln>
                      </wps:spPr>
                      <wps:txbx>
                        <w:txbxContent>
                          <w:p/>
                          <w:p/>
                          <w:p/>
                          <w:p/>
                          <w:p/>
                          <w:p/>
                          <w:p>
                            <w:pPr>
                              <w:jc w:val="center"/>
                            </w:pPr>
                            <w:r>
                              <w:rPr>
                                <w:rFonts w:hint="eastAsia"/>
                              </w:rPr>
                              <w:t>法定代表人身份证复印件</w:t>
                            </w:r>
                          </w:p>
                          <w:p>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114.75pt;margin-top:3.25pt;height:170.1pt;width:255.1pt;z-index:251660288;mso-width-relative:page;mso-height-relative:page;" fillcolor="#FFFFFF" filled="t" stroked="t" coordsize="21600,21600" o:gfxdata="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zHlitkAAAAJAQAADwAAAAAAAAABACAAAAAiAAAAZHJzL2Rvd25yZXYueG1sUEsB&#10;AhQAFAAAAAgAh07iQKLqcIstAgAAfgQAAA4AAAAAAAAAAQAgAAAAKAEAAGRycy9lMm9Eb2MueG1s&#10;UEsFBgAAAAAGAAYAWQEAAMcFAAAAAA==&#10;">
                <v:fill on="t" focussize="0,0"/>
                <v:stroke color="#000000" miterlimit="8" joinstyle="miter"/>
                <v:imagedata o:title=""/>
                <o:lock v:ext="edit" aspectratio="f"/>
                <v:textbox>
                  <w:txbxContent>
                    <w:p/>
                    <w:p/>
                    <w:p/>
                    <w:p/>
                    <w:p/>
                    <w:p/>
                    <w:p>
                      <w:pPr>
                        <w:jc w:val="center"/>
                      </w:pPr>
                      <w:r>
                        <w:rPr>
                          <w:rFonts w:hint="eastAsia"/>
                        </w:rPr>
                        <w:t>法定代表人身份证复印件</w:t>
                      </w:r>
                    </w:p>
                    <w:p>
                      <w:pPr>
                        <w:jc w:val="center"/>
                        <w:rPr>
                          <w:b/>
                        </w:rPr>
                      </w:pPr>
                      <w:r>
                        <w:rPr>
                          <w:rFonts w:hint="eastAsia"/>
                          <w:b/>
                        </w:rPr>
                        <w:t>（反面）</w:t>
                      </w:r>
                    </w:p>
                  </w:txbxContent>
                </v:textbox>
              </v:rect>
            </w:pict>
          </mc:Fallback>
        </mc:AlternateContent>
      </w:r>
    </w:p>
    <w:p>
      <w:pPr>
        <w:pStyle w:val="5"/>
        <w:spacing w:line="240" w:lineRule="exact"/>
        <w:rPr>
          <w:rFonts w:asciiTheme="minorEastAsia" w:hAnsiTheme="minorEastAsia" w:eastAsiaTheme="minorEastAsia"/>
          <w:sz w:val="28"/>
          <w:szCs w:val="28"/>
        </w:rPr>
      </w:pPr>
    </w:p>
    <w:p>
      <w:pPr>
        <w:pStyle w:val="5"/>
        <w:spacing w:line="240" w:lineRule="exact"/>
        <w:rPr>
          <w:rFonts w:asciiTheme="minorEastAsia" w:hAnsiTheme="minorEastAsia" w:eastAsiaTheme="minorEastAsia"/>
          <w:sz w:val="28"/>
          <w:szCs w:val="28"/>
        </w:rPr>
      </w:pPr>
    </w:p>
    <w:p>
      <w:pPr>
        <w:pStyle w:val="5"/>
        <w:spacing w:line="240" w:lineRule="exact"/>
        <w:rPr>
          <w:rFonts w:asciiTheme="minorEastAsia" w:hAnsiTheme="minorEastAsia" w:eastAsiaTheme="minorEastAsia"/>
          <w:sz w:val="28"/>
          <w:szCs w:val="28"/>
        </w:rPr>
      </w:pPr>
    </w:p>
    <w:p>
      <w:pPr>
        <w:pStyle w:val="5"/>
        <w:spacing w:line="240" w:lineRule="exact"/>
        <w:rPr>
          <w:rFonts w:asciiTheme="minorEastAsia" w:hAnsiTheme="minorEastAsia" w:eastAsiaTheme="minorEastAsia"/>
          <w:sz w:val="28"/>
          <w:szCs w:val="28"/>
        </w:rPr>
      </w:pPr>
    </w:p>
    <w:p>
      <w:pPr>
        <w:pStyle w:val="5"/>
        <w:spacing w:line="240" w:lineRule="exact"/>
        <w:rPr>
          <w:rFonts w:asciiTheme="minorEastAsia" w:hAnsiTheme="minorEastAsia" w:eastAsiaTheme="minorEastAsia"/>
          <w:sz w:val="28"/>
          <w:szCs w:val="28"/>
        </w:rPr>
      </w:pPr>
    </w:p>
    <w:p>
      <w:pPr>
        <w:pStyle w:val="5"/>
        <w:spacing w:line="240" w:lineRule="exact"/>
        <w:rPr>
          <w:rFonts w:asciiTheme="minorEastAsia" w:hAnsiTheme="minorEastAsia" w:eastAsiaTheme="minorEastAsia"/>
          <w:sz w:val="28"/>
          <w:szCs w:val="28"/>
        </w:rPr>
      </w:pPr>
    </w:p>
    <w:p>
      <w:pPr>
        <w:jc w:val="center"/>
        <w:rPr>
          <w:rFonts w:asciiTheme="minorEastAsia" w:hAnsiTheme="minorEastAsia" w:eastAsiaTheme="minorEastAsia"/>
          <w:sz w:val="28"/>
          <w:szCs w:val="28"/>
        </w:rPr>
      </w:pP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p>
    <w:p>
      <w:pPr>
        <w:jc w:val="center"/>
        <w:rPr>
          <w:rFonts w:asciiTheme="minorEastAsia" w:hAnsiTheme="minorEastAsia" w:eastAsiaTheme="minorEastAsia"/>
          <w:b/>
          <w:sz w:val="28"/>
          <w:szCs w:val="28"/>
        </w:rPr>
      </w:pPr>
    </w:p>
    <w:p>
      <w:pPr>
        <w:pStyle w:val="3"/>
        <w:rPr>
          <w:rFonts w:asciiTheme="minorEastAsia" w:hAnsiTheme="minorEastAsia" w:eastAsiaTheme="minorEastAsia"/>
          <w:sz w:val="28"/>
          <w:u w:val="single"/>
        </w:rPr>
      </w:pPr>
      <w:r>
        <w:rPr>
          <w:rFonts w:hint="eastAsia" w:asciiTheme="minorEastAsia" w:hAnsiTheme="minorEastAsia" w:eastAsiaTheme="minorEastAsia"/>
          <w:b/>
          <w:sz w:val="28"/>
        </w:rPr>
        <w:t>法定代表人</w:t>
      </w:r>
      <w:r>
        <w:rPr>
          <w:rFonts w:hint="eastAsia" w:asciiTheme="minorEastAsia" w:hAnsiTheme="minorEastAsia" w:eastAsiaTheme="minorEastAsia"/>
          <w:b/>
          <w:bCs/>
          <w:sz w:val="28"/>
        </w:rPr>
        <w:t>签名：</w:t>
      </w:r>
      <w:r>
        <w:rPr>
          <w:rFonts w:hint="eastAsia" w:asciiTheme="minorEastAsia" w:hAnsiTheme="minorEastAsia" w:eastAsiaTheme="minorEastAsia"/>
          <w:sz w:val="28"/>
          <w:u w:val="single"/>
        </w:rPr>
        <w:t xml:space="preserve">  </w:t>
      </w:r>
      <w:r>
        <w:rPr>
          <w:rFonts w:asciiTheme="minorEastAsia" w:hAnsiTheme="minorEastAsia" w:eastAsiaTheme="minorEastAsia"/>
          <w:sz w:val="28"/>
          <w:u w:val="single"/>
        </w:rPr>
        <w:t xml:space="preserve">         </w:t>
      </w:r>
      <w:r>
        <w:rPr>
          <w:rFonts w:hint="eastAsia" w:asciiTheme="minorEastAsia" w:hAnsiTheme="minorEastAsia" w:eastAsiaTheme="minorEastAsia"/>
          <w:sz w:val="28"/>
          <w:u w:val="single"/>
        </w:rPr>
        <w:t xml:space="preserve">  </w:t>
      </w:r>
    </w:p>
    <w:p>
      <w:pPr>
        <w:rPr>
          <w:lang w:val="zh-CN" w:bidi="zh-CN"/>
        </w:rPr>
      </w:pPr>
      <w:r>
        <w:rPr>
          <w:lang w:val="zh-CN" w:bidi="zh-CN"/>
        </w:rPr>
        <w:t>附件</w:t>
      </w:r>
      <w:r>
        <w:rPr>
          <w:rFonts w:hint="eastAsia"/>
          <w:lang w:val="zh-CN" w:bidi="zh-CN"/>
        </w:rPr>
        <w:t>3:</w:t>
      </w:r>
    </w:p>
    <w:p>
      <w:pPr>
        <w:spacing w:line="480" w:lineRule="auto"/>
        <w:jc w:val="center"/>
        <w:rPr>
          <w:rFonts w:cs="宋体" w:asciiTheme="minorEastAsia" w:hAnsiTheme="minorEastAsia" w:eastAsiaTheme="minorEastAsia"/>
          <w:b/>
          <w:color w:val="000000"/>
          <w:kern w:val="0"/>
          <w:sz w:val="28"/>
          <w:szCs w:val="28"/>
        </w:rPr>
      </w:pPr>
      <w:r>
        <w:rPr>
          <w:rFonts w:hint="eastAsia" w:cs="宋体" w:asciiTheme="minorEastAsia" w:hAnsiTheme="minorEastAsia" w:eastAsiaTheme="minorEastAsia"/>
          <w:b/>
          <w:color w:val="000000"/>
          <w:kern w:val="0"/>
          <w:sz w:val="28"/>
          <w:szCs w:val="28"/>
        </w:rPr>
        <w:t>承 诺 书</w:t>
      </w:r>
    </w:p>
    <w:p>
      <w:pPr>
        <w:widowControl/>
        <w:spacing w:line="560" w:lineRule="exact"/>
        <w:jc w:val="left"/>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我单位系经依法登记成立的</w:t>
      </w:r>
      <w:r>
        <w:rPr>
          <w:rFonts w:hint="eastAsia" w:cs="宋体" w:asciiTheme="minorEastAsia" w:hAnsiTheme="minorEastAsia" w:eastAsiaTheme="minorEastAsia"/>
          <w:bCs/>
          <w:color w:val="000000"/>
          <w:kern w:val="0"/>
          <w:sz w:val="28"/>
          <w:szCs w:val="28"/>
        </w:rPr>
        <w:t>企业</w:t>
      </w:r>
      <w:r>
        <w:rPr>
          <w:rFonts w:hint="eastAsia" w:cs="宋体" w:asciiTheme="minorEastAsia" w:hAnsiTheme="minorEastAsia" w:eastAsiaTheme="minorEastAsia"/>
          <w:color w:val="000000"/>
          <w:kern w:val="0"/>
          <w:sz w:val="28"/>
          <w:szCs w:val="28"/>
        </w:rPr>
        <w:t>，具有独立法人资格。现郑重承诺：</w:t>
      </w:r>
    </w:p>
    <w:p>
      <w:pPr>
        <w:spacing w:line="56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一、具有独立承担民事责任的能力；</w:t>
      </w:r>
    </w:p>
    <w:p>
      <w:pPr>
        <w:spacing w:line="56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二、符合依法依规应当具备的相关资质（资格）条件；</w:t>
      </w:r>
    </w:p>
    <w:p>
      <w:pPr>
        <w:spacing w:line="56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三、具有独立承担供应货物、服务、工程事项的能力；</w:t>
      </w:r>
    </w:p>
    <w:p>
      <w:pPr>
        <w:spacing w:line="56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四、具有良好的商业信誉和健全的财务会计制度；</w:t>
      </w:r>
    </w:p>
    <w:p>
      <w:pPr>
        <w:spacing w:line="56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五、有依法缴纳税收和社会保障资金的良好记录；</w:t>
      </w:r>
    </w:p>
    <w:p>
      <w:pPr>
        <w:spacing w:line="56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六、无法律法规规定禁止在广西壮族自治区开展从业活动情形；</w:t>
      </w:r>
    </w:p>
    <w:p>
      <w:pPr>
        <w:spacing w:line="56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七、近2年内在“信用中国”上没有不良行为记录，同意对外公示信用查询结果；</w:t>
      </w:r>
    </w:p>
    <w:p>
      <w:pPr>
        <w:spacing w:line="56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八、符合法律法规规定的其他条件；</w:t>
      </w:r>
    </w:p>
    <w:p>
      <w:pPr>
        <w:widowControl/>
        <w:spacing w:line="560" w:lineRule="exact"/>
        <w:ind w:firstLine="560" w:firstLineChars="200"/>
        <w:jc w:val="left"/>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九、我单位遵守法律法规的有关规定，诚实信用，保证按照项目合同履行义务，按时完成任务，保证服务标准和质量，不搞恶性竞争，接受行业主管部门及采购部门的管理监督；</w:t>
      </w:r>
    </w:p>
    <w:p>
      <w:pPr>
        <w:widowControl/>
        <w:spacing w:line="560" w:lineRule="exact"/>
        <w:ind w:firstLine="560" w:firstLineChars="200"/>
        <w:jc w:val="left"/>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十、对所提供的有关信息和材料的真实性、准确性、合法性负责；</w:t>
      </w:r>
    </w:p>
    <w:p>
      <w:pPr>
        <w:widowControl/>
        <w:spacing w:line="560" w:lineRule="exact"/>
        <w:ind w:firstLine="560" w:firstLineChars="200"/>
        <w:jc w:val="left"/>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 xml:space="preserve">十一、若有违反以上承诺的行为，我单位愿按照有关规定接受相关处理。     </w:t>
      </w:r>
    </w:p>
    <w:p>
      <w:pPr>
        <w:widowControl/>
        <w:spacing w:line="560" w:lineRule="exact"/>
        <w:ind w:right="600" w:firstLine="630"/>
        <w:jc w:val="left"/>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 xml:space="preserve">                                       </w:t>
      </w:r>
    </w:p>
    <w:p>
      <w:pPr>
        <w:widowControl/>
        <w:spacing w:line="560" w:lineRule="exact"/>
        <w:ind w:right="600" w:firstLine="6440" w:firstLineChars="2300"/>
        <w:jc w:val="left"/>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供应商（公章）：</w:t>
      </w:r>
    </w:p>
    <w:p>
      <w:pPr>
        <w:widowControl/>
        <w:spacing w:line="560" w:lineRule="exact"/>
        <w:ind w:right="600" w:firstLine="630"/>
        <w:jc w:val="left"/>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 xml:space="preserve">                                        法定代表人签名：                   </w:t>
      </w:r>
    </w:p>
    <w:p>
      <w:pPr>
        <w:widowControl/>
        <w:spacing w:line="560" w:lineRule="exact"/>
        <w:jc w:val="left"/>
        <w:rPr>
          <w:rFonts w:cs="宋体" w:asciiTheme="minorEastAsia" w:hAnsiTheme="minorEastAsia" w:eastAsiaTheme="minorEastAsia"/>
          <w:sz w:val="28"/>
          <w:szCs w:val="28"/>
        </w:rPr>
      </w:pPr>
      <w:r>
        <w:rPr>
          <w:rFonts w:hint="eastAsia" w:cs="宋体" w:asciiTheme="minorEastAsia" w:hAnsiTheme="minorEastAsia" w:eastAsiaTheme="minorEastAsia"/>
          <w:color w:val="000000"/>
          <w:kern w:val="0"/>
          <w:sz w:val="28"/>
          <w:szCs w:val="28"/>
        </w:rPr>
        <w:t xml:space="preserve">                                                 年     月    日</w:t>
      </w:r>
    </w:p>
    <w:p>
      <w:pPr>
        <w:pStyle w:val="3"/>
        <w:rPr>
          <w:rFonts w:cs="宋体" w:asciiTheme="minorEastAsia" w:hAnsiTheme="minorEastAsia" w:eastAsiaTheme="minorEastAsia"/>
          <w:sz w:val="28"/>
          <w:lang w:val="en-US"/>
        </w:rPr>
      </w:pPr>
    </w:p>
    <w:p>
      <w:pPr>
        <w:rPr>
          <w:rFonts w:asciiTheme="minorEastAsia" w:hAnsiTheme="minorEastAsia" w:eastAsiaTheme="minorEastAsia"/>
          <w:sz w:val="28"/>
          <w:szCs w:val="28"/>
          <w:lang w:bidi="zh-CN"/>
        </w:rPr>
      </w:pPr>
    </w:p>
    <w:p>
      <w:pPr>
        <w:rPr>
          <w:rFonts w:asciiTheme="minorEastAsia" w:hAnsiTheme="minorEastAsia" w:eastAsiaTheme="minorEastAsia"/>
          <w:sz w:val="28"/>
          <w:szCs w:val="28"/>
          <w:lang w:bidi="zh-CN"/>
        </w:rPr>
      </w:pPr>
    </w:p>
    <w:p>
      <w:pPr>
        <w:pStyle w:val="3"/>
        <w:jc w:val="center"/>
        <w:rPr>
          <w:rFonts w:asciiTheme="minorEastAsia" w:hAnsiTheme="minorEastAsia" w:eastAsiaTheme="minorEastAsia"/>
          <w:b/>
          <w:sz w:val="28"/>
        </w:rPr>
      </w:pPr>
    </w:p>
    <w:p>
      <w:pPr>
        <w:rPr>
          <w:lang w:val="zh-CN" w:bidi="zh-CN"/>
        </w:rPr>
      </w:pPr>
      <w:r>
        <w:rPr>
          <w:lang w:val="zh-CN" w:bidi="zh-CN"/>
        </w:rPr>
        <w:t>附件</w:t>
      </w:r>
      <w:r>
        <w:rPr>
          <w:rFonts w:hint="eastAsia"/>
          <w:lang w:val="zh-CN" w:bidi="zh-CN"/>
        </w:rPr>
        <w:t>4：</w:t>
      </w:r>
    </w:p>
    <w:tbl>
      <w:tblPr>
        <w:tblStyle w:val="9"/>
        <w:tblW w:w="9913" w:type="dxa"/>
        <w:jc w:val="center"/>
        <w:tblLayout w:type="autofit"/>
        <w:tblCellMar>
          <w:top w:w="0" w:type="dxa"/>
          <w:left w:w="108" w:type="dxa"/>
          <w:bottom w:w="0" w:type="dxa"/>
          <w:right w:w="108" w:type="dxa"/>
        </w:tblCellMar>
      </w:tblPr>
      <w:tblGrid>
        <w:gridCol w:w="9913"/>
      </w:tblGrid>
      <w:tr>
        <w:tblPrEx>
          <w:tblCellMar>
            <w:top w:w="0" w:type="dxa"/>
            <w:left w:w="108" w:type="dxa"/>
            <w:bottom w:w="0" w:type="dxa"/>
            <w:right w:w="108" w:type="dxa"/>
          </w:tblCellMar>
        </w:tblPrEx>
        <w:trPr>
          <w:trHeight w:val="892" w:hRule="atLeast"/>
          <w:jc w:val="center"/>
        </w:trPr>
        <w:tc>
          <w:tcPr>
            <w:tcW w:w="9913" w:type="dxa"/>
            <w:tcBorders>
              <w:top w:val="single" w:color="auto" w:sz="8" w:space="0"/>
              <w:left w:val="single" w:color="auto" w:sz="8" w:space="0"/>
              <w:bottom w:val="single" w:color="auto" w:sz="4" w:space="0"/>
              <w:right w:val="single" w:color="000000" w:sz="8" w:space="0"/>
            </w:tcBorders>
            <w:shd w:val="clear" w:color="auto" w:fill="auto"/>
            <w:noWrap/>
            <w:vAlign w:val="center"/>
          </w:tcPr>
          <w:p>
            <w:pPr>
              <w:widowControl/>
              <w:jc w:val="center"/>
              <w:rPr>
                <w:rFonts w:ascii="宋体" w:hAnsi="宋体" w:cs="宋体"/>
                <w:b/>
                <w:bCs/>
                <w:kern w:val="0"/>
                <w:sz w:val="36"/>
                <w:szCs w:val="36"/>
              </w:rPr>
            </w:pPr>
            <w:r>
              <w:rPr>
                <w:rFonts w:hint="eastAsia" w:ascii="宋体" w:hAnsi="宋体" w:cs="宋体"/>
                <w:b/>
                <w:bCs/>
                <w:kern w:val="0"/>
                <w:sz w:val="36"/>
                <w:szCs w:val="36"/>
              </w:rPr>
              <w:t>柳州二中“消防设施设备检测维护”项目建设预算</w:t>
            </w:r>
          </w:p>
        </w:tc>
      </w:tr>
      <w:tr>
        <w:tblPrEx>
          <w:tblCellMar>
            <w:top w:w="0" w:type="dxa"/>
            <w:left w:w="108" w:type="dxa"/>
            <w:bottom w:w="0" w:type="dxa"/>
            <w:right w:w="108" w:type="dxa"/>
          </w:tblCellMar>
        </w:tblPrEx>
        <w:trPr>
          <w:trHeight w:val="1208" w:hRule="atLeast"/>
          <w:jc w:val="center"/>
        </w:trPr>
        <w:tc>
          <w:tcPr>
            <w:tcW w:w="9913" w:type="dxa"/>
            <w:tcBorders>
              <w:top w:val="single" w:color="auto" w:sz="8" w:space="0"/>
              <w:left w:val="single" w:color="auto" w:sz="8" w:space="0"/>
              <w:bottom w:val="single" w:color="auto" w:sz="4" w:space="0"/>
              <w:right w:val="single" w:color="000000" w:sz="8" w:space="0"/>
            </w:tcBorders>
            <w:shd w:val="clear" w:color="auto" w:fill="auto"/>
            <w:noWrap/>
            <w:vAlign w:val="center"/>
          </w:tcPr>
          <w:tbl>
            <w:tblPr>
              <w:tblStyle w:val="9"/>
              <w:tblW w:w="9526" w:type="dxa"/>
              <w:jc w:val="center"/>
              <w:tblLayout w:type="autofit"/>
              <w:tblCellMar>
                <w:top w:w="0" w:type="dxa"/>
                <w:left w:w="108" w:type="dxa"/>
                <w:bottom w:w="0" w:type="dxa"/>
                <w:right w:w="108" w:type="dxa"/>
              </w:tblCellMar>
            </w:tblPr>
            <w:tblGrid>
              <w:gridCol w:w="9526"/>
            </w:tblGrid>
            <w:tr>
              <w:tblPrEx>
                <w:tblCellMar>
                  <w:top w:w="0" w:type="dxa"/>
                  <w:left w:w="108" w:type="dxa"/>
                  <w:bottom w:w="0" w:type="dxa"/>
                  <w:right w:w="108" w:type="dxa"/>
                </w:tblCellMar>
              </w:tblPrEx>
              <w:trPr>
                <w:trHeight w:val="402" w:hRule="atLeast"/>
                <w:jc w:val="center"/>
              </w:trPr>
              <w:tc>
                <w:tcPr>
                  <w:tcW w:w="9526" w:type="dxa"/>
                  <w:tcBorders>
                    <w:top w:val="nil"/>
                    <w:left w:val="nil"/>
                    <w:bottom w:val="nil"/>
                    <w:right w:val="nil"/>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 xml:space="preserve">工程名称：                工程地址：                </w:t>
                  </w:r>
                  <w:r>
                    <w:rPr>
                      <w:rFonts w:ascii="宋体" w:hAnsi="宋体" w:cs="宋体"/>
                      <w:kern w:val="0"/>
                      <w:sz w:val="22"/>
                      <w:szCs w:val="22"/>
                    </w:rPr>
                    <w:t xml:space="preserve"> </w:t>
                  </w:r>
                  <w:r>
                    <w:rPr>
                      <w:rFonts w:hint="eastAsia" w:ascii="宋体" w:hAnsi="宋体" w:cs="宋体"/>
                      <w:kern w:val="0"/>
                      <w:sz w:val="22"/>
                      <w:szCs w:val="22"/>
                    </w:rPr>
                    <w:t>联系电话：</w:t>
                  </w:r>
                </w:p>
              </w:tc>
            </w:tr>
            <w:tr>
              <w:tblPrEx>
                <w:tblCellMar>
                  <w:top w:w="0" w:type="dxa"/>
                  <w:left w:w="108" w:type="dxa"/>
                  <w:bottom w:w="0" w:type="dxa"/>
                  <w:right w:w="108" w:type="dxa"/>
                </w:tblCellMar>
              </w:tblPrEx>
              <w:trPr>
                <w:trHeight w:val="402" w:hRule="atLeast"/>
                <w:jc w:val="center"/>
              </w:trPr>
              <w:tc>
                <w:tcPr>
                  <w:tcW w:w="9526" w:type="dxa"/>
                  <w:tcBorders>
                    <w:top w:val="nil"/>
                    <w:left w:val="nil"/>
                    <w:bottom w:val="single" w:color="000000" w:sz="4" w:space="0"/>
                    <w:right w:val="nil"/>
                  </w:tcBorders>
                  <w:shd w:val="clear" w:color="auto" w:fill="auto"/>
                  <w:noWrap/>
                  <w:vAlign w:val="center"/>
                </w:tcPr>
                <w:tbl>
                  <w:tblPr>
                    <w:tblStyle w:val="10"/>
                    <w:tblpPr w:leftFromText="180" w:rightFromText="180" w:vertAnchor="text" w:horzAnchor="margin" w:tblpY="9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2317"/>
                    <w:gridCol w:w="2332"/>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Pr>
                      <w:p>
                        <w:pPr>
                          <w:jc w:val="center"/>
                        </w:pPr>
                        <w:r>
                          <w:rPr>
                            <w:rFonts w:hint="eastAsia"/>
                          </w:rPr>
                          <w:t>系统名称</w:t>
                        </w:r>
                      </w:p>
                    </w:tc>
                    <w:tc>
                      <w:tcPr>
                        <w:tcW w:w="2317" w:type="dxa"/>
                      </w:tcPr>
                      <w:p>
                        <w:pPr>
                          <w:jc w:val="center"/>
                        </w:pPr>
                        <w:r>
                          <w:rPr>
                            <w:rFonts w:hint="eastAsia"/>
                          </w:rPr>
                          <w:t>系统设施</w:t>
                        </w:r>
                      </w:p>
                    </w:tc>
                    <w:tc>
                      <w:tcPr>
                        <w:tcW w:w="2332" w:type="dxa"/>
                      </w:tcPr>
                      <w:p>
                        <w:pPr>
                          <w:jc w:val="center"/>
                        </w:pPr>
                        <w:r>
                          <w:rPr>
                            <w:rFonts w:hint="eastAsia"/>
                          </w:rPr>
                          <w:t>数量（只）</w:t>
                        </w:r>
                      </w:p>
                    </w:tc>
                    <w:tc>
                      <w:tcPr>
                        <w:tcW w:w="2333" w:type="dxa"/>
                      </w:tcPr>
                      <w:p>
                        <w:pPr>
                          <w:jc w:val="center"/>
                        </w:pPr>
                        <w:r>
                          <w:rPr>
                            <w:rFonts w:hint="eastAsia"/>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restart"/>
                        <w:vAlign w:val="center"/>
                      </w:tcPr>
                      <w:p>
                        <w:pPr>
                          <w:jc w:val="center"/>
                        </w:pPr>
                        <w:r>
                          <w:rPr>
                            <w:rFonts w:hint="eastAsia"/>
                          </w:rPr>
                          <w:t>火灾自动报警系统</w:t>
                        </w:r>
                      </w:p>
                    </w:tc>
                    <w:tc>
                      <w:tcPr>
                        <w:tcW w:w="2317" w:type="dxa"/>
                      </w:tcPr>
                      <w:p>
                        <w:pPr>
                          <w:jc w:val="center"/>
                        </w:pPr>
                        <w:r>
                          <w:rPr>
                            <w:rFonts w:hint="eastAsia"/>
                          </w:rPr>
                          <w:t>火灾控制联动器</w:t>
                        </w:r>
                      </w:p>
                    </w:tc>
                    <w:tc>
                      <w:tcPr>
                        <w:tcW w:w="2332" w:type="dxa"/>
                      </w:tcPr>
                      <w:p>
                        <w:pPr>
                          <w:jc w:val="center"/>
                        </w:pPr>
                        <w:r>
                          <w:rPr>
                            <w:rFonts w:hint="eastAsia"/>
                          </w:rPr>
                          <w:t>2台</w:t>
                        </w:r>
                      </w:p>
                    </w:tc>
                    <w:tc>
                      <w:tcPr>
                        <w:tcW w:w="2333" w:type="dxa"/>
                        <w:vMerge w:val="restar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手动报警按钮</w:t>
                        </w:r>
                      </w:p>
                    </w:tc>
                    <w:tc>
                      <w:tcPr>
                        <w:tcW w:w="2332" w:type="dxa"/>
                      </w:tcPr>
                      <w:p>
                        <w:pPr>
                          <w:jc w:val="center"/>
                        </w:pPr>
                        <w:r>
                          <w:rPr>
                            <w:rFonts w:hint="eastAsia"/>
                          </w:rPr>
                          <w:t>381</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火灾探测器</w:t>
                        </w:r>
                      </w:p>
                    </w:tc>
                    <w:tc>
                      <w:tcPr>
                        <w:tcW w:w="2332" w:type="dxa"/>
                      </w:tcPr>
                      <w:p>
                        <w:pPr>
                          <w:jc w:val="center"/>
                        </w:pPr>
                        <w:r>
                          <w:rPr>
                            <w:rFonts w:hint="eastAsia"/>
                          </w:rPr>
                          <w:t>751</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声光报警器</w:t>
                        </w:r>
                      </w:p>
                    </w:tc>
                    <w:tc>
                      <w:tcPr>
                        <w:tcW w:w="2332" w:type="dxa"/>
                      </w:tcPr>
                      <w:p>
                        <w:pPr>
                          <w:jc w:val="center"/>
                        </w:pPr>
                        <w:r>
                          <w:rPr>
                            <w:rFonts w:hint="eastAsia"/>
                          </w:rPr>
                          <w:t>601</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消防广播</w:t>
                        </w:r>
                      </w:p>
                    </w:tc>
                    <w:tc>
                      <w:tcPr>
                        <w:tcW w:w="2332" w:type="dxa"/>
                      </w:tcPr>
                      <w:p>
                        <w:pPr>
                          <w:jc w:val="center"/>
                        </w:pPr>
                        <w:r>
                          <w:rPr>
                            <w:rFonts w:hint="eastAsia"/>
                          </w:rPr>
                          <w:t>736</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模块</w:t>
                        </w:r>
                      </w:p>
                    </w:tc>
                    <w:tc>
                      <w:tcPr>
                        <w:tcW w:w="2332" w:type="dxa"/>
                      </w:tcPr>
                      <w:p>
                        <w:pPr>
                          <w:jc w:val="center"/>
                        </w:pPr>
                        <w:r>
                          <w:rPr>
                            <w:rFonts w:hint="eastAsia"/>
                          </w:rPr>
                          <w:t>718</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restart"/>
                        <w:vAlign w:val="center"/>
                      </w:tcPr>
                      <w:p>
                        <w:pPr>
                          <w:jc w:val="center"/>
                        </w:pPr>
                        <w:r>
                          <w:rPr>
                            <w:rFonts w:hint="eastAsia"/>
                          </w:rPr>
                          <w:t>消防给水系统</w:t>
                        </w:r>
                      </w:p>
                    </w:tc>
                    <w:tc>
                      <w:tcPr>
                        <w:tcW w:w="2317" w:type="dxa"/>
                      </w:tcPr>
                      <w:p>
                        <w:pPr>
                          <w:jc w:val="center"/>
                        </w:pPr>
                        <w:r>
                          <w:rPr>
                            <w:rFonts w:hint="eastAsia"/>
                          </w:rPr>
                          <w:t>喷淋泵</w:t>
                        </w:r>
                      </w:p>
                    </w:tc>
                    <w:tc>
                      <w:tcPr>
                        <w:tcW w:w="2332" w:type="dxa"/>
                      </w:tcPr>
                      <w:p>
                        <w:pPr>
                          <w:jc w:val="center"/>
                        </w:pPr>
                        <w:r>
                          <w:rPr>
                            <w:rFonts w:hint="eastAsia"/>
                          </w:rPr>
                          <w:t>2</w:t>
                        </w:r>
                      </w:p>
                    </w:tc>
                    <w:tc>
                      <w:tcPr>
                        <w:tcW w:w="2333" w:type="dxa"/>
                        <w:vMerge w:val="restar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消火栓泵</w:t>
                        </w:r>
                      </w:p>
                    </w:tc>
                    <w:tc>
                      <w:tcPr>
                        <w:tcW w:w="2332" w:type="dxa"/>
                      </w:tcPr>
                      <w:p>
                        <w:pPr>
                          <w:jc w:val="center"/>
                        </w:pPr>
                        <w:r>
                          <w:rPr>
                            <w:rFonts w:hint="eastAsia"/>
                          </w:rPr>
                          <w:t>2</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消火栓按钮</w:t>
                        </w:r>
                      </w:p>
                    </w:tc>
                    <w:tc>
                      <w:tcPr>
                        <w:tcW w:w="2332" w:type="dxa"/>
                      </w:tcPr>
                      <w:p>
                        <w:pPr>
                          <w:jc w:val="center"/>
                        </w:pPr>
                        <w:r>
                          <w:rPr>
                            <w:rFonts w:hint="eastAsia"/>
                          </w:rPr>
                          <w:t>626</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室内消火栓</w:t>
                        </w:r>
                      </w:p>
                    </w:tc>
                    <w:tc>
                      <w:tcPr>
                        <w:tcW w:w="2332" w:type="dxa"/>
                      </w:tcPr>
                      <w:p>
                        <w:pPr>
                          <w:jc w:val="center"/>
                        </w:pPr>
                        <w:r>
                          <w:rPr>
                            <w:rFonts w:hint="eastAsia"/>
                          </w:rPr>
                          <w:t>626</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restart"/>
                        <w:vAlign w:val="center"/>
                      </w:tcPr>
                      <w:p>
                        <w:pPr>
                          <w:jc w:val="center"/>
                        </w:pPr>
                        <w:r>
                          <w:rPr>
                            <w:rFonts w:hint="eastAsia"/>
                          </w:rPr>
                          <w:t>建筑电气防火系统</w:t>
                        </w:r>
                      </w:p>
                    </w:tc>
                    <w:tc>
                      <w:tcPr>
                        <w:tcW w:w="2317" w:type="dxa"/>
                      </w:tcPr>
                      <w:p>
                        <w:pPr>
                          <w:jc w:val="center"/>
                        </w:pPr>
                        <w:r>
                          <w:rPr>
                            <w:rFonts w:hint="eastAsia"/>
                          </w:rPr>
                          <w:t>发电机房</w:t>
                        </w:r>
                      </w:p>
                    </w:tc>
                    <w:tc>
                      <w:tcPr>
                        <w:tcW w:w="2332" w:type="dxa"/>
                      </w:tcPr>
                      <w:p>
                        <w:pPr>
                          <w:jc w:val="center"/>
                        </w:pPr>
                        <w:r>
                          <w:rPr>
                            <w:rFonts w:hint="eastAsia"/>
                          </w:rPr>
                          <w:t>1</w:t>
                        </w:r>
                      </w:p>
                    </w:tc>
                    <w:tc>
                      <w:tcPr>
                        <w:tcW w:w="2333" w:type="dxa"/>
                        <w:vMerge w:val="restar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储油间</w:t>
                        </w:r>
                      </w:p>
                    </w:tc>
                    <w:tc>
                      <w:tcPr>
                        <w:tcW w:w="2332" w:type="dxa"/>
                      </w:tcPr>
                      <w:p>
                        <w:pPr>
                          <w:jc w:val="center"/>
                        </w:pPr>
                        <w:r>
                          <w:rPr>
                            <w:rFonts w:hint="eastAsia"/>
                          </w:rPr>
                          <w:t>1</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低压配电房</w:t>
                        </w:r>
                      </w:p>
                    </w:tc>
                    <w:tc>
                      <w:tcPr>
                        <w:tcW w:w="2332" w:type="dxa"/>
                      </w:tcPr>
                      <w:p>
                        <w:pPr>
                          <w:jc w:val="center"/>
                        </w:pPr>
                        <w:r>
                          <w:rPr>
                            <w:rFonts w:hint="eastAsia"/>
                          </w:rPr>
                          <w:t>1</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各楼及楼层电井房</w:t>
                        </w:r>
                      </w:p>
                    </w:tc>
                    <w:tc>
                      <w:tcPr>
                        <w:tcW w:w="2332" w:type="dxa"/>
                      </w:tcPr>
                      <w:p>
                        <w:pPr>
                          <w:jc w:val="center"/>
                        </w:pPr>
                        <w:r>
                          <w:rPr>
                            <w:rFonts w:hint="eastAsia"/>
                          </w:rPr>
                          <w:t>113</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restart"/>
                        <w:vAlign w:val="center"/>
                      </w:tcPr>
                      <w:p>
                        <w:pPr>
                          <w:jc w:val="center"/>
                        </w:pPr>
                        <w:r>
                          <w:rPr>
                            <w:rFonts w:hint="eastAsia"/>
                          </w:rPr>
                          <w:t>防排烟系统</w:t>
                        </w:r>
                      </w:p>
                    </w:tc>
                    <w:tc>
                      <w:tcPr>
                        <w:tcW w:w="2317" w:type="dxa"/>
                      </w:tcPr>
                      <w:p>
                        <w:pPr>
                          <w:jc w:val="center"/>
                        </w:pPr>
                        <w:r>
                          <w:rPr>
                            <w:rFonts w:hint="eastAsia"/>
                          </w:rPr>
                          <w:t>排烟风机</w:t>
                        </w:r>
                      </w:p>
                    </w:tc>
                    <w:tc>
                      <w:tcPr>
                        <w:tcW w:w="2332" w:type="dxa"/>
                      </w:tcPr>
                      <w:p>
                        <w:pPr>
                          <w:jc w:val="center"/>
                        </w:pPr>
                        <w:r>
                          <w:rPr>
                            <w:rFonts w:hint="eastAsia"/>
                          </w:rPr>
                          <w:t>13套</w:t>
                        </w:r>
                      </w:p>
                    </w:tc>
                    <w:tc>
                      <w:tcPr>
                        <w:tcW w:w="2333" w:type="dxa"/>
                        <w:vMerge w:val="restar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vMerge w:val="continue"/>
                        <w:vAlign w:val="center"/>
                      </w:tcPr>
                      <w:p>
                        <w:pPr>
                          <w:jc w:val="center"/>
                        </w:pPr>
                      </w:p>
                    </w:tc>
                    <w:tc>
                      <w:tcPr>
                        <w:tcW w:w="2317" w:type="dxa"/>
                      </w:tcPr>
                      <w:p>
                        <w:pPr>
                          <w:jc w:val="center"/>
                        </w:pPr>
                        <w:r>
                          <w:rPr>
                            <w:rFonts w:hint="eastAsia"/>
                          </w:rPr>
                          <w:t>防火阀</w:t>
                        </w:r>
                      </w:p>
                    </w:tc>
                    <w:tc>
                      <w:tcPr>
                        <w:tcW w:w="2332" w:type="dxa"/>
                      </w:tcPr>
                      <w:p>
                        <w:pPr>
                          <w:jc w:val="center"/>
                        </w:pPr>
                        <w:r>
                          <w:rPr>
                            <w:rFonts w:hint="eastAsia"/>
                          </w:rPr>
                          <w:t>78套</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18" w:type="dxa"/>
                        <w:vMerge w:val="continue"/>
                        <w:vAlign w:val="center"/>
                      </w:tcPr>
                      <w:p>
                        <w:pPr>
                          <w:jc w:val="center"/>
                        </w:pPr>
                      </w:p>
                    </w:tc>
                    <w:tc>
                      <w:tcPr>
                        <w:tcW w:w="2317" w:type="dxa"/>
                      </w:tcPr>
                      <w:p>
                        <w:pPr>
                          <w:jc w:val="center"/>
                        </w:pPr>
                        <w:r>
                          <w:rPr>
                            <w:rFonts w:hint="eastAsia"/>
                          </w:rPr>
                          <w:t>挡烟锤壁</w:t>
                        </w:r>
                      </w:p>
                    </w:tc>
                    <w:tc>
                      <w:tcPr>
                        <w:tcW w:w="2332" w:type="dxa"/>
                      </w:tcPr>
                      <w:p>
                        <w:pPr>
                          <w:jc w:val="center"/>
                        </w:pPr>
                        <w:r>
                          <w:rPr>
                            <w:rFonts w:hint="eastAsia"/>
                          </w:rPr>
                          <w:t>6套</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318" w:type="dxa"/>
                        <w:vMerge w:val="restart"/>
                        <w:vAlign w:val="center"/>
                      </w:tcPr>
                      <w:p>
                        <w:pPr>
                          <w:jc w:val="center"/>
                        </w:pPr>
                        <w:r>
                          <w:rPr>
                            <w:rFonts w:hint="eastAsia"/>
                          </w:rPr>
                          <w:t>防火门及防火卷帘系统</w:t>
                        </w:r>
                      </w:p>
                    </w:tc>
                    <w:tc>
                      <w:tcPr>
                        <w:tcW w:w="2317" w:type="dxa"/>
                      </w:tcPr>
                      <w:p>
                        <w:pPr>
                          <w:jc w:val="center"/>
                        </w:pPr>
                        <w:r>
                          <w:rPr>
                            <w:rFonts w:hint="eastAsia"/>
                          </w:rPr>
                          <w:t>防火卷帘</w:t>
                        </w:r>
                      </w:p>
                    </w:tc>
                    <w:tc>
                      <w:tcPr>
                        <w:tcW w:w="2332" w:type="dxa"/>
                      </w:tcPr>
                      <w:p>
                        <w:pPr>
                          <w:jc w:val="center"/>
                        </w:pPr>
                        <w:r>
                          <w:rPr>
                            <w:rFonts w:hint="eastAsia"/>
                          </w:rPr>
                          <w:t>27套</w:t>
                        </w:r>
                      </w:p>
                    </w:tc>
                    <w:tc>
                      <w:tcPr>
                        <w:tcW w:w="2333" w:type="dxa"/>
                        <w:vMerge w:val="restar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318" w:type="dxa"/>
                        <w:vMerge w:val="continue"/>
                        <w:vAlign w:val="center"/>
                      </w:tcPr>
                      <w:p>
                        <w:pPr>
                          <w:jc w:val="center"/>
                        </w:pPr>
                      </w:p>
                    </w:tc>
                    <w:tc>
                      <w:tcPr>
                        <w:tcW w:w="2317" w:type="dxa"/>
                      </w:tcPr>
                      <w:p>
                        <w:pPr>
                          <w:jc w:val="center"/>
                        </w:pPr>
                        <w:r>
                          <w:rPr>
                            <w:rFonts w:hint="eastAsia"/>
                          </w:rPr>
                          <w:t>防火门监控系统</w:t>
                        </w:r>
                      </w:p>
                    </w:tc>
                    <w:tc>
                      <w:tcPr>
                        <w:tcW w:w="2332" w:type="dxa"/>
                      </w:tcPr>
                      <w:p>
                        <w:pPr>
                          <w:jc w:val="center"/>
                        </w:pPr>
                        <w:r>
                          <w:rPr>
                            <w:rFonts w:hint="eastAsia"/>
                          </w:rPr>
                          <w:t>1套</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318" w:type="dxa"/>
                        <w:vMerge w:val="restart"/>
                        <w:vAlign w:val="center"/>
                      </w:tcPr>
                      <w:p>
                        <w:pPr>
                          <w:jc w:val="center"/>
                        </w:pPr>
                        <w:r>
                          <w:rPr>
                            <w:rFonts w:hint="eastAsia"/>
                          </w:rPr>
                          <w:t>应急照明及疏散指示</w:t>
                        </w:r>
                      </w:p>
                    </w:tc>
                    <w:tc>
                      <w:tcPr>
                        <w:tcW w:w="2317" w:type="dxa"/>
                      </w:tcPr>
                      <w:p>
                        <w:pPr>
                          <w:jc w:val="center"/>
                        </w:pPr>
                        <w:r>
                          <w:rPr>
                            <w:rFonts w:hint="eastAsia"/>
                          </w:rPr>
                          <w:t>应急照明灯</w:t>
                        </w:r>
                      </w:p>
                    </w:tc>
                    <w:tc>
                      <w:tcPr>
                        <w:tcW w:w="2332" w:type="dxa"/>
                      </w:tcPr>
                      <w:p>
                        <w:pPr>
                          <w:jc w:val="center"/>
                        </w:pPr>
                        <w:r>
                          <w:rPr>
                            <w:rFonts w:hint="eastAsia"/>
                          </w:rPr>
                          <w:t>682台</w:t>
                        </w:r>
                      </w:p>
                    </w:tc>
                    <w:tc>
                      <w:tcPr>
                        <w:tcW w:w="2333" w:type="dxa"/>
                        <w:vMerge w:val="restar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318" w:type="dxa"/>
                        <w:vMerge w:val="continue"/>
                        <w:vAlign w:val="center"/>
                      </w:tcPr>
                      <w:p>
                        <w:pPr>
                          <w:jc w:val="center"/>
                        </w:pPr>
                      </w:p>
                    </w:tc>
                    <w:tc>
                      <w:tcPr>
                        <w:tcW w:w="2317" w:type="dxa"/>
                      </w:tcPr>
                      <w:p>
                        <w:pPr>
                          <w:jc w:val="center"/>
                        </w:pPr>
                        <w:r>
                          <w:rPr>
                            <w:rFonts w:hint="eastAsia"/>
                          </w:rPr>
                          <w:t>疏散指示标志</w:t>
                        </w:r>
                      </w:p>
                    </w:tc>
                    <w:tc>
                      <w:tcPr>
                        <w:tcW w:w="2332" w:type="dxa"/>
                      </w:tcPr>
                      <w:p>
                        <w:pPr>
                          <w:jc w:val="center"/>
                        </w:pPr>
                        <w:r>
                          <w:rPr>
                            <w:rFonts w:hint="eastAsia"/>
                          </w:rPr>
                          <w:t>573台</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318" w:type="dxa"/>
                        <w:vAlign w:val="center"/>
                      </w:tcPr>
                      <w:p>
                        <w:pPr>
                          <w:jc w:val="center"/>
                        </w:pPr>
                        <w:r>
                          <w:rPr>
                            <w:rFonts w:hint="eastAsia"/>
                          </w:rPr>
                          <w:t>灭火器系统</w:t>
                        </w:r>
                      </w:p>
                    </w:tc>
                    <w:tc>
                      <w:tcPr>
                        <w:tcW w:w="2317" w:type="dxa"/>
                      </w:tcPr>
                      <w:p>
                        <w:pPr>
                          <w:jc w:val="center"/>
                        </w:pPr>
                        <w:r>
                          <w:rPr>
                            <w:rFonts w:hint="eastAsia"/>
                          </w:rPr>
                          <w:t>移动灭火器</w:t>
                        </w:r>
                      </w:p>
                    </w:tc>
                    <w:tc>
                      <w:tcPr>
                        <w:tcW w:w="2332" w:type="dxa"/>
                      </w:tcPr>
                      <w:p>
                        <w:pPr>
                          <w:jc w:val="center"/>
                        </w:pPr>
                        <w:r>
                          <w:rPr>
                            <w:rFonts w:hint="eastAsia"/>
                          </w:rPr>
                          <w:t>1400具</w:t>
                        </w:r>
                      </w:p>
                    </w:tc>
                    <w:tc>
                      <w:tcPr>
                        <w:tcW w:w="233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318" w:type="dxa"/>
                        <w:vMerge w:val="restart"/>
                        <w:vAlign w:val="center"/>
                      </w:tcPr>
                      <w:p>
                        <w:pPr>
                          <w:jc w:val="center"/>
                        </w:pPr>
                        <w:r>
                          <w:rPr>
                            <w:rFonts w:hint="eastAsia"/>
                          </w:rPr>
                          <w:t>气体灭火系统</w:t>
                        </w:r>
                      </w:p>
                    </w:tc>
                    <w:tc>
                      <w:tcPr>
                        <w:tcW w:w="2317" w:type="dxa"/>
                      </w:tcPr>
                      <w:p>
                        <w:pPr>
                          <w:jc w:val="center"/>
                        </w:pPr>
                        <w:r>
                          <w:rPr>
                            <w:rFonts w:hint="eastAsia"/>
                          </w:rPr>
                          <w:t>气体灭火控制器</w:t>
                        </w:r>
                      </w:p>
                    </w:tc>
                    <w:tc>
                      <w:tcPr>
                        <w:tcW w:w="2332" w:type="dxa"/>
                      </w:tcPr>
                      <w:p>
                        <w:pPr>
                          <w:jc w:val="center"/>
                        </w:pPr>
                        <w:r>
                          <w:rPr>
                            <w:rFonts w:hint="eastAsia"/>
                          </w:rPr>
                          <w:t>4套</w:t>
                        </w:r>
                      </w:p>
                    </w:tc>
                    <w:tc>
                      <w:tcPr>
                        <w:tcW w:w="2333" w:type="dxa"/>
                        <w:vMerge w:val="restar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318" w:type="dxa"/>
                        <w:vMerge w:val="continue"/>
                        <w:vAlign w:val="center"/>
                      </w:tcPr>
                      <w:p>
                        <w:pPr>
                          <w:jc w:val="center"/>
                        </w:pPr>
                      </w:p>
                    </w:tc>
                    <w:tc>
                      <w:tcPr>
                        <w:tcW w:w="2317" w:type="dxa"/>
                      </w:tcPr>
                      <w:p>
                        <w:pPr>
                          <w:jc w:val="center"/>
                        </w:pPr>
                        <w:r>
                          <w:rPr>
                            <w:rFonts w:hint="eastAsia"/>
                          </w:rPr>
                          <w:t>气体灭火区域</w:t>
                        </w:r>
                      </w:p>
                    </w:tc>
                    <w:tc>
                      <w:tcPr>
                        <w:tcW w:w="2332" w:type="dxa"/>
                      </w:tcPr>
                      <w:p>
                        <w:pPr>
                          <w:jc w:val="center"/>
                        </w:pPr>
                        <w:r>
                          <w:rPr>
                            <w:rFonts w:hint="eastAsia"/>
                          </w:rPr>
                          <w:t>4套</w:t>
                        </w:r>
                      </w:p>
                    </w:tc>
                    <w:tc>
                      <w:tcPr>
                        <w:tcW w:w="2333"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6967" w:type="dxa"/>
                        <w:gridSpan w:val="3"/>
                        <w:vAlign w:val="center"/>
                      </w:tcPr>
                      <w:p>
                        <w:pPr>
                          <w:jc w:val="center"/>
                        </w:pPr>
                        <w:r>
                          <w:rPr>
                            <w:rFonts w:hint="eastAsia"/>
                            <w:b/>
                            <w:bCs/>
                          </w:rPr>
                          <w:t>合计（含税）</w:t>
                        </w:r>
                      </w:p>
                    </w:tc>
                    <w:tc>
                      <w:tcPr>
                        <w:tcW w:w="2333" w:type="dxa"/>
                        <w:vAlign w:val="center"/>
                      </w:tcPr>
                      <w:p>
                        <w:pPr>
                          <w:jc w:val="center"/>
                        </w:pPr>
                      </w:p>
                    </w:tc>
                  </w:tr>
                </w:tbl>
                <w:p>
                  <w:pPr>
                    <w:widowControl/>
                    <w:jc w:val="left"/>
                    <w:rPr>
                      <w:rFonts w:ascii="宋体" w:hAnsi="宋体" w:cs="宋体"/>
                      <w:kern w:val="0"/>
                      <w:sz w:val="22"/>
                      <w:szCs w:val="22"/>
                    </w:rPr>
                  </w:pPr>
                  <w:r>
                    <w:rPr>
                      <w:rFonts w:hint="eastAsia" w:ascii="宋体" w:hAnsi="宋体" w:cs="宋体"/>
                      <w:kern w:val="0"/>
                      <w:sz w:val="22"/>
                      <w:szCs w:val="22"/>
                    </w:rPr>
                    <w:t>施工单位：</w:t>
                  </w:r>
                  <w:r>
                    <w:rPr>
                      <w:kern w:val="0"/>
                      <w:sz w:val="22"/>
                      <w:szCs w:val="22"/>
                    </w:rPr>
                    <w:t xml:space="preserve">                                           </w:t>
                  </w:r>
                  <w:r>
                    <w:rPr>
                      <w:rFonts w:hint="eastAsia" w:ascii="宋体" w:hAnsi="宋体" w:cs="宋体"/>
                      <w:kern w:val="0"/>
                      <w:sz w:val="22"/>
                      <w:szCs w:val="22"/>
                    </w:rPr>
                    <w:t>建筑面积：</w:t>
                  </w:r>
                  <w:r>
                    <w:rPr>
                      <w:kern w:val="0"/>
                      <w:sz w:val="22"/>
                      <w:szCs w:val="22"/>
                    </w:rPr>
                    <w:t xml:space="preserve">                                     </w:t>
                  </w:r>
                  <w:r>
                    <w:rPr>
                      <w:rFonts w:hint="eastAsia" w:ascii="宋体" w:hAnsi="宋体" w:cs="宋体"/>
                      <w:kern w:val="0"/>
                      <w:sz w:val="22"/>
                      <w:szCs w:val="22"/>
                    </w:rPr>
                    <w:t>编制日期：</w:t>
                  </w:r>
                  <w:r>
                    <w:rPr>
                      <w:kern w:val="0"/>
                      <w:sz w:val="22"/>
                      <w:szCs w:val="22"/>
                    </w:rPr>
                    <w:t xml:space="preserve">         </w:t>
                  </w:r>
                  <w:r>
                    <w:rPr>
                      <w:rFonts w:hint="eastAsia" w:ascii="宋体" w:hAnsi="宋体" w:cs="宋体"/>
                      <w:kern w:val="0"/>
                      <w:sz w:val="22"/>
                      <w:szCs w:val="22"/>
                    </w:rPr>
                    <w:t>年</w:t>
                  </w:r>
                  <w:r>
                    <w:rPr>
                      <w:kern w:val="0"/>
                      <w:sz w:val="22"/>
                      <w:szCs w:val="22"/>
                    </w:rPr>
                    <w:t xml:space="preserve">     </w:t>
                  </w:r>
                  <w:r>
                    <w:rPr>
                      <w:rFonts w:hint="eastAsia" w:ascii="宋体" w:hAnsi="宋体" w:cs="宋体"/>
                      <w:kern w:val="0"/>
                      <w:sz w:val="22"/>
                      <w:szCs w:val="22"/>
                    </w:rPr>
                    <w:t>月</w:t>
                  </w:r>
                  <w:r>
                    <w:rPr>
                      <w:kern w:val="0"/>
                      <w:sz w:val="22"/>
                      <w:szCs w:val="22"/>
                    </w:rPr>
                    <w:t xml:space="preserve">     </w:t>
                  </w:r>
                  <w:r>
                    <w:rPr>
                      <w:rFonts w:hint="eastAsia" w:ascii="宋体" w:hAnsi="宋体" w:cs="宋体"/>
                      <w:kern w:val="0"/>
                      <w:sz w:val="22"/>
                      <w:szCs w:val="22"/>
                    </w:rPr>
                    <w:t>日</w:t>
                  </w:r>
                </w:p>
              </w:tc>
            </w:tr>
          </w:tbl>
          <w:p>
            <w:pPr>
              <w:widowControl/>
              <w:jc w:val="center"/>
              <w:rPr>
                <w:rFonts w:ascii="宋体" w:hAnsi="宋体" w:cs="宋体"/>
                <w:b/>
                <w:bCs/>
                <w:kern w:val="0"/>
                <w:sz w:val="36"/>
                <w:szCs w:val="36"/>
              </w:rPr>
            </w:pPr>
          </w:p>
          <w:p>
            <w:pPr>
              <w:widowControl/>
              <w:jc w:val="center"/>
              <w:rPr>
                <w:rFonts w:ascii="宋体" w:hAnsi="宋体" w:cs="宋体"/>
                <w:b/>
                <w:bCs/>
                <w:kern w:val="0"/>
                <w:sz w:val="36"/>
                <w:szCs w:val="36"/>
              </w:rPr>
            </w:pPr>
          </w:p>
        </w:tc>
      </w:tr>
    </w:tbl>
    <w:p>
      <w:pPr>
        <w:rPr>
          <w:lang w:val="zh-CN" w:bidi="zh-CN"/>
        </w:rPr>
      </w:pPr>
    </w:p>
    <w:p>
      <w:pPr>
        <w:rPr>
          <w:lang w:val="zh-CN" w:bidi="zh-CN"/>
        </w:rPr>
      </w:pPr>
      <w:r>
        <w:rPr>
          <w:lang w:val="zh-CN" w:bidi="zh-CN"/>
        </w:rPr>
        <w:t>附件</w:t>
      </w:r>
      <w:r>
        <w:rPr>
          <w:rFonts w:hint="eastAsia"/>
          <w:lang w:val="zh-CN" w:bidi="zh-CN"/>
        </w:rPr>
        <w:t>5：</w:t>
      </w:r>
    </w:p>
    <w:p>
      <w:pPr>
        <w:spacing w:line="400" w:lineRule="exact"/>
        <w:ind w:firstLine="705" w:firstLineChars="196"/>
        <w:jc w:val="center"/>
        <w:rPr>
          <w:rFonts w:ascii="宋体" w:hAnsi="宋体" w:cs="宋体"/>
          <w:b/>
          <w:sz w:val="36"/>
          <w:szCs w:val="36"/>
        </w:rPr>
      </w:pPr>
      <w:r>
        <w:rPr>
          <w:rFonts w:hint="eastAsia" w:ascii="宋体" w:hAnsi="宋体" w:cs="宋体"/>
          <w:b/>
          <w:sz w:val="36"/>
          <w:szCs w:val="36"/>
        </w:rPr>
        <w:t>柳州市第二中学消防维保需求</w:t>
      </w:r>
    </w:p>
    <w:p>
      <w:pPr>
        <w:spacing w:line="400" w:lineRule="exact"/>
        <w:ind w:firstLine="470" w:firstLineChars="196"/>
        <w:rPr>
          <w:rFonts w:ascii="宋体" w:hAnsi="宋体" w:cs="宋体"/>
          <w:b/>
          <w:sz w:val="24"/>
        </w:rPr>
      </w:pPr>
    </w:p>
    <w:p>
      <w:pPr>
        <w:spacing w:line="400" w:lineRule="exact"/>
        <w:rPr>
          <w:rFonts w:ascii="宋体" w:hAnsi="宋体" w:cs="宋体"/>
          <w:b/>
          <w:sz w:val="24"/>
        </w:rPr>
      </w:pPr>
      <w:r>
        <w:rPr>
          <w:rFonts w:hint="eastAsia" w:ascii="宋体" w:hAnsi="宋体" w:cs="宋体"/>
          <w:b/>
          <w:sz w:val="24"/>
        </w:rPr>
        <w:t>一、火灾自动报警系统</w:t>
      </w:r>
    </w:p>
    <w:p>
      <w:pPr>
        <w:spacing w:line="400" w:lineRule="exact"/>
        <w:rPr>
          <w:rFonts w:ascii="宋体" w:hAnsi="宋体" w:cs="宋体"/>
          <w:sz w:val="24"/>
        </w:rPr>
      </w:pPr>
      <w:r>
        <w:rPr>
          <w:rFonts w:hint="eastAsia" w:ascii="宋体" w:hAnsi="宋体" w:cs="宋体"/>
          <w:sz w:val="24"/>
        </w:rPr>
        <w:t>（一）检测</w:t>
      </w:r>
      <w:r>
        <w:rPr>
          <w:rFonts w:ascii="宋体" w:hAnsi="宋体" w:cs="宋体"/>
          <w:sz w:val="24"/>
        </w:rPr>
        <w:t>内容：</w:t>
      </w:r>
    </w:p>
    <w:p>
      <w:pPr>
        <w:spacing w:line="400" w:lineRule="exact"/>
        <w:ind w:firstLine="480" w:firstLineChars="200"/>
        <w:rPr>
          <w:rFonts w:ascii="宋体" w:hAnsi="宋体" w:cs="宋体"/>
          <w:sz w:val="24"/>
        </w:rPr>
      </w:pPr>
      <w:r>
        <w:rPr>
          <w:rFonts w:hint="eastAsia" w:ascii="宋体" w:hAnsi="宋体" w:cs="宋体"/>
          <w:sz w:val="24"/>
        </w:rPr>
        <w:t>火灾</w:t>
      </w:r>
      <w:r>
        <w:rPr>
          <w:rFonts w:ascii="宋体" w:hAnsi="宋体" w:cs="宋体"/>
          <w:sz w:val="24"/>
        </w:rPr>
        <w:t>控制联动器：</w:t>
      </w:r>
      <w:r>
        <w:rPr>
          <w:rFonts w:hint="eastAsia" w:ascii="宋体" w:hAnsi="宋体" w:cs="宋体"/>
          <w:sz w:val="24"/>
        </w:rPr>
        <w:t>2台</w:t>
      </w:r>
      <w:r>
        <w:rPr>
          <w:rFonts w:ascii="宋体" w:hAnsi="宋体" w:cs="宋体"/>
          <w:sz w:val="24"/>
        </w:rPr>
        <w:t>；手动报警按钮：</w:t>
      </w:r>
      <w:r>
        <w:rPr>
          <w:rFonts w:hint="eastAsia" w:ascii="宋体" w:hAnsi="宋体" w:cs="宋体"/>
          <w:sz w:val="24"/>
        </w:rPr>
        <w:t>381个</w:t>
      </w:r>
      <w:r>
        <w:rPr>
          <w:rFonts w:ascii="宋体" w:hAnsi="宋体" w:cs="宋体"/>
          <w:sz w:val="24"/>
        </w:rPr>
        <w:t>；火灾探测器：</w:t>
      </w:r>
      <w:r>
        <w:rPr>
          <w:rFonts w:hint="eastAsia" w:ascii="宋体" w:hAnsi="宋体" w:cs="宋体"/>
          <w:sz w:val="24"/>
        </w:rPr>
        <w:t>751个</w:t>
      </w:r>
      <w:r>
        <w:rPr>
          <w:rFonts w:ascii="宋体" w:hAnsi="宋体" w:cs="宋体"/>
          <w:sz w:val="24"/>
        </w:rPr>
        <w:t>；声光报警器：</w:t>
      </w:r>
      <w:r>
        <w:rPr>
          <w:rFonts w:hint="eastAsia" w:ascii="宋体" w:hAnsi="宋体" w:cs="宋体"/>
          <w:sz w:val="24"/>
        </w:rPr>
        <w:t>601个</w:t>
      </w:r>
      <w:r>
        <w:rPr>
          <w:rFonts w:ascii="宋体" w:hAnsi="宋体" w:cs="宋体"/>
          <w:sz w:val="24"/>
        </w:rPr>
        <w:t>；</w:t>
      </w:r>
      <w:r>
        <w:rPr>
          <w:rFonts w:hint="eastAsia" w:ascii="宋体" w:hAnsi="宋体" w:cs="宋体"/>
          <w:sz w:val="24"/>
        </w:rPr>
        <w:t>消防广播</w:t>
      </w:r>
      <w:r>
        <w:rPr>
          <w:rFonts w:ascii="宋体" w:hAnsi="宋体" w:cs="宋体"/>
          <w:sz w:val="24"/>
        </w:rPr>
        <w:t>：</w:t>
      </w:r>
      <w:r>
        <w:rPr>
          <w:rFonts w:hint="eastAsia" w:ascii="宋体" w:hAnsi="宋体" w:cs="宋体"/>
          <w:sz w:val="24"/>
        </w:rPr>
        <w:t>736个</w:t>
      </w:r>
      <w:r>
        <w:rPr>
          <w:rFonts w:ascii="宋体" w:hAnsi="宋体" w:cs="宋体"/>
          <w:sz w:val="24"/>
        </w:rPr>
        <w:t>；</w:t>
      </w:r>
      <w:r>
        <w:rPr>
          <w:rFonts w:hint="eastAsia" w:ascii="宋体" w:hAnsi="宋体" w:cs="宋体"/>
          <w:sz w:val="24"/>
        </w:rPr>
        <w:t>模块</w:t>
      </w:r>
      <w:r>
        <w:rPr>
          <w:rFonts w:ascii="宋体" w:hAnsi="宋体" w:cs="宋体"/>
          <w:sz w:val="24"/>
        </w:rPr>
        <w:t>：</w:t>
      </w:r>
      <w:r>
        <w:rPr>
          <w:rFonts w:hint="eastAsia" w:ascii="宋体" w:hAnsi="宋体" w:cs="宋体"/>
          <w:sz w:val="24"/>
        </w:rPr>
        <w:t>718个</w:t>
      </w:r>
      <w:r>
        <w:rPr>
          <w:rFonts w:ascii="宋体" w:hAnsi="宋体" w:cs="宋体"/>
          <w:sz w:val="24"/>
        </w:rPr>
        <w:t>。</w:t>
      </w:r>
    </w:p>
    <w:p>
      <w:pPr>
        <w:spacing w:line="400" w:lineRule="exact"/>
        <w:rPr>
          <w:rFonts w:ascii="宋体" w:hAnsi="宋体" w:cs="宋体"/>
          <w:sz w:val="24"/>
        </w:rPr>
      </w:pPr>
      <w:r>
        <w:rPr>
          <w:rFonts w:hint="eastAsia" w:ascii="宋体" w:hAnsi="宋体" w:cs="宋体"/>
          <w:sz w:val="24"/>
        </w:rPr>
        <w:t>（二）检测</w:t>
      </w:r>
      <w:r>
        <w:rPr>
          <w:rFonts w:ascii="宋体" w:hAnsi="宋体" w:cs="宋体"/>
          <w:sz w:val="24"/>
        </w:rPr>
        <w:t>要求：</w:t>
      </w:r>
    </w:p>
    <w:p>
      <w:pPr>
        <w:spacing w:line="400" w:lineRule="exact"/>
        <w:ind w:firstLine="480" w:firstLineChars="200"/>
        <w:rPr>
          <w:rFonts w:ascii="宋体" w:hAnsi="宋体" w:cs="宋体"/>
          <w:sz w:val="24"/>
        </w:rPr>
      </w:pPr>
      <w:r>
        <w:rPr>
          <w:rFonts w:hint="eastAsia" w:ascii="宋体" w:hAnsi="宋体" w:cs="宋体"/>
          <w:sz w:val="24"/>
        </w:rPr>
        <w:t>1.每月检查一次探测器的外观及运行情况，并按规定抽检20%进行吹烟试验。</w:t>
      </w:r>
    </w:p>
    <w:p>
      <w:pPr>
        <w:spacing w:line="400" w:lineRule="exact"/>
        <w:ind w:firstLine="480" w:firstLineChars="200"/>
        <w:rPr>
          <w:rFonts w:ascii="宋体" w:hAnsi="宋体" w:cs="宋体"/>
          <w:sz w:val="24"/>
        </w:rPr>
      </w:pPr>
      <w:r>
        <w:rPr>
          <w:rFonts w:hint="eastAsia" w:ascii="宋体" w:hAnsi="宋体" w:cs="宋体"/>
          <w:sz w:val="24"/>
        </w:rPr>
        <w:t>2.每月检查一次报警控制器系统功能是否正常。</w:t>
      </w:r>
    </w:p>
    <w:p>
      <w:pPr>
        <w:spacing w:line="400" w:lineRule="exact"/>
        <w:ind w:firstLine="480" w:firstLineChars="200"/>
        <w:rPr>
          <w:rFonts w:ascii="宋体" w:hAnsi="宋体" w:cs="宋体"/>
          <w:sz w:val="24"/>
        </w:rPr>
      </w:pPr>
      <w:r>
        <w:rPr>
          <w:rFonts w:hint="eastAsia" w:ascii="宋体" w:hAnsi="宋体" w:cs="宋体"/>
          <w:sz w:val="24"/>
        </w:rPr>
        <w:t>3.每月检查一次联动控制器控制功能是否正常。</w:t>
      </w:r>
    </w:p>
    <w:p>
      <w:pPr>
        <w:spacing w:line="400" w:lineRule="exact"/>
        <w:ind w:firstLine="480" w:firstLineChars="200"/>
        <w:rPr>
          <w:rFonts w:ascii="宋体" w:hAnsi="宋体" w:cs="宋体"/>
          <w:sz w:val="24"/>
        </w:rPr>
      </w:pPr>
      <w:r>
        <w:rPr>
          <w:rFonts w:hint="eastAsia" w:ascii="宋体" w:hAnsi="宋体" w:cs="宋体"/>
          <w:sz w:val="24"/>
        </w:rPr>
        <w:t>4.每月至少检查总数量10%的手动报警按钮报警功能。</w:t>
      </w:r>
    </w:p>
    <w:p>
      <w:pPr>
        <w:spacing w:line="400" w:lineRule="exact"/>
        <w:ind w:firstLine="480" w:firstLineChars="200"/>
        <w:rPr>
          <w:rFonts w:ascii="宋体" w:hAnsi="宋体" w:cs="宋体"/>
          <w:sz w:val="24"/>
        </w:rPr>
      </w:pPr>
      <w:r>
        <w:rPr>
          <w:rFonts w:hint="eastAsia" w:ascii="宋体" w:hAnsi="宋体" w:cs="宋体"/>
          <w:sz w:val="24"/>
        </w:rPr>
        <w:t>5.每月对火灾报警装置声光显示检验一次, 对所有与报警有关转换开关检验一次。</w:t>
      </w:r>
    </w:p>
    <w:p>
      <w:pPr>
        <w:spacing w:line="400" w:lineRule="exact"/>
        <w:ind w:firstLine="480" w:firstLineChars="200"/>
        <w:rPr>
          <w:rFonts w:ascii="宋体" w:hAnsi="宋体" w:cs="宋体"/>
          <w:sz w:val="24"/>
        </w:rPr>
      </w:pPr>
      <w:r>
        <w:rPr>
          <w:rFonts w:hint="eastAsia" w:ascii="宋体" w:hAnsi="宋体" w:cs="宋体"/>
          <w:sz w:val="24"/>
        </w:rPr>
        <w:t>6.每月对各维护点进行一次例行检查，清洁报警设备、联动控制器、探测器、手动按钮。</w:t>
      </w:r>
    </w:p>
    <w:p>
      <w:pPr>
        <w:spacing w:line="400" w:lineRule="exact"/>
        <w:ind w:firstLine="480" w:firstLineChars="200"/>
        <w:rPr>
          <w:rFonts w:ascii="宋体" w:hAnsi="宋体" w:cs="宋体"/>
          <w:sz w:val="24"/>
        </w:rPr>
      </w:pPr>
      <w:r>
        <w:rPr>
          <w:rFonts w:hint="eastAsia" w:ascii="宋体" w:hAnsi="宋体" w:cs="宋体"/>
          <w:sz w:val="24"/>
        </w:rPr>
        <w:t>7.每月对火灾报警控制器(柜)旁的点位图和操作规程进行检查，发现缺失立即增补。不完善的补充完善。</w:t>
      </w:r>
    </w:p>
    <w:p>
      <w:pPr>
        <w:spacing w:line="400" w:lineRule="exact"/>
        <w:ind w:firstLine="480" w:firstLineChars="200"/>
        <w:rPr>
          <w:rFonts w:ascii="宋体" w:hAnsi="宋体" w:cs="宋体"/>
          <w:sz w:val="24"/>
        </w:rPr>
      </w:pPr>
      <w:r>
        <w:rPr>
          <w:rFonts w:hint="eastAsia" w:ascii="宋体" w:hAnsi="宋体" w:cs="宋体"/>
          <w:sz w:val="24"/>
        </w:rPr>
        <w:t>8</w:t>
      </w:r>
      <w:r>
        <w:rPr>
          <w:rFonts w:ascii="宋体" w:hAnsi="宋体" w:cs="宋体"/>
          <w:sz w:val="24"/>
        </w:rPr>
        <w:t>.</w:t>
      </w:r>
      <w:r>
        <w:rPr>
          <w:rFonts w:hint="eastAsia" w:ascii="宋体" w:hAnsi="宋体" w:cs="宋体"/>
          <w:sz w:val="24"/>
        </w:rPr>
        <w:t>每季度要对报警装置备用电源进行1-2次充放电试验，1-3次主电源和备用电源自动切换试验。</w:t>
      </w:r>
    </w:p>
    <w:p>
      <w:pPr>
        <w:spacing w:line="400" w:lineRule="exact"/>
        <w:ind w:firstLine="480" w:firstLineChars="200"/>
        <w:rPr>
          <w:rFonts w:ascii="宋体" w:hAnsi="宋体" w:cs="宋体"/>
          <w:sz w:val="24"/>
        </w:rPr>
      </w:pPr>
      <w:r>
        <w:rPr>
          <w:rFonts w:ascii="宋体" w:hAnsi="宋体" w:cs="宋体"/>
          <w:sz w:val="24"/>
        </w:rPr>
        <w:t>9</w:t>
      </w:r>
      <w:r>
        <w:rPr>
          <w:rFonts w:hint="eastAsia" w:ascii="宋体" w:hAnsi="宋体" w:cs="宋体"/>
          <w:sz w:val="24"/>
        </w:rPr>
        <w:t>.对消防系统联动设备作定期检查和试验；每季度对自动喷水灭火系统控制设备、防排烟设备、防火卷帘门、气体灭火系统控制设备与报警设备联动功能进行一次联动模拟试验;每季度对火灾事故广播进行消防联动试验一次;每季度对电梯进行强制停于首层消防联动试验一次;每季度对消防通讯设备在消防控制室进行对讲通话试验一次;每季度进行强制切断非消防电源消防联动试验一次。</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0</w:t>
      </w:r>
      <w:r>
        <w:rPr>
          <w:rFonts w:hint="eastAsia" w:ascii="宋体" w:hAnsi="宋体" w:cs="宋体"/>
          <w:sz w:val="24"/>
        </w:rPr>
        <w:t>.对火灾自动报警系统控制线路及联动线路的故障进行维修。</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1</w:t>
      </w:r>
      <w:r>
        <w:rPr>
          <w:rFonts w:hint="eastAsia" w:ascii="宋体" w:hAnsi="宋体" w:cs="宋体"/>
          <w:sz w:val="24"/>
        </w:rPr>
        <w:t>.对火灾自动报警系统的故障进行维修。</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2</w:t>
      </w:r>
      <w:r>
        <w:rPr>
          <w:rFonts w:hint="eastAsia" w:ascii="宋体" w:hAnsi="宋体" w:cs="宋体"/>
          <w:sz w:val="24"/>
        </w:rPr>
        <w:t>.对火灾自动报警系统的消防通讯线路、消防主机电源检查及消防主机接地线路的故障的检查及维修。</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3.</w:t>
      </w:r>
      <w:r>
        <w:rPr>
          <w:rFonts w:hint="eastAsia" w:ascii="宋体" w:hAnsi="宋体" w:cs="宋体"/>
          <w:sz w:val="24"/>
        </w:rPr>
        <w:t>每月检查电话插孔、重要场所的对讲电话、播音设备、扬声器等是否处于正常完好状态。</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每季度检查下列功能:</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.1试验电话插孔和对讲电话的通话质量,抽检数量不少于总数的30%。</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.2 试验选层广播，抽检数量不少于总数的30%。</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.3试验从背景音乐状态下强切至事故应急广播状态的功能。</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5</w:t>
      </w:r>
      <w:r>
        <w:rPr>
          <w:rFonts w:hint="eastAsia" w:ascii="宋体" w:hAnsi="宋体" w:cs="宋体"/>
          <w:sz w:val="24"/>
        </w:rPr>
        <w:t>.每半年（6月份）对所有控制线路绝缘等级检验一次。</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6</w:t>
      </w:r>
      <w:r>
        <w:rPr>
          <w:rFonts w:hint="eastAsia" w:ascii="宋体" w:hAnsi="宋体" w:cs="宋体"/>
          <w:sz w:val="24"/>
        </w:rPr>
        <w:t>.每年（10月份）对火灾报警系统进行一次系统、全面的检测。</w:t>
      </w:r>
    </w:p>
    <w:p>
      <w:pPr>
        <w:spacing w:line="400" w:lineRule="exact"/>
        <w:rPr>
          <w:rFonts w:ascii="宋体" w:hAnsi="宋体" w:cs="宋体"/>
          <w:b/>
          <w:sz w:val="24"/>
        </w:rPr>
      </w:pPr>
      <w:r>
        <w:rPr>
          <w:rFonts w:hint="eastAsia" w:ascii="宋体" w:hAnsi="宋体" w:cs="宋体"/>
          <w:b/>
          <w:sz w:val="24"/>
        </w:rPr>
        <w:t>二、消防给水系统</w:t>
      </w:r>
    </w:p>
    <w:p>
      <w:pPr>
        <w:spacing w:line="400" w:lineRule="exact"/>
        <w:rPr>
          <w:rFonts w:ascii="宋体" w:hAnsi="宋体" w:cs="宋体"/>
          <w:sz w:val="24"/>
        </w:rPr>
      </w:pPr>
      <w:r>
        <w:rPr>
          <w:rFonts w:hint="eastAsia" w:ascii="宋体" w:hAnsi="宋体" w:cs="宋体"/>
          <w:sz w:val="24"/>
        </w:rPr>
        <w:t>（一）检测</w:t>
      </w:r>
      <w:r>
        <w:rPr>
          <w:rFonts w:ascii="宋体" w:hAnsi="宋体" w:cs="宋体"/>
          <w:sz w:val="24"/>
        </w:rPr>
        <w:t>内容：</w:t>
      </w:r>
    </w:p>
    <w:p>
      <w:pPr>
        <w:spacing w:line="400" w:lineRule="exact"/>
        <w:ind w:firstLine="480" w:firstLineChars="200"/>
        <w:rPr>
          <w:rFonts w:ascii="宋体" w:hAnsi="宋体" w:cs="宋体"/>
          <w:sz w:val="24"/>
        </w:rPr>
      </w:pPr>
      <w:r>
        <w:rPr>
          <w:rFonts w:hint="eastAsia" w:ascii="宋体" w:hAnsi="宋体" w:cs="宋体"/>
          <w:sz w:val="24"/>
        </w:rPr>
        <w:t>喷淋泵</w:t>
      </w:r>
      <w:r>
        <w:rPr>
          <w:rFonts w:ascii="宋体" w:hAnsi="宋体" w:cs="宋体"/>
          <w:sz w:val="24"/>
        </w:rPr>
        <w:t>：</w:t>
      </w:r>
      <w:r>
        <w:rPr>
          <w:rFonts w:hint="eastAsia" w:ascii="宋体" w:hAnsi="宋体" w:cs="宋体"/>
          <w:sz w:val="24"/>
        </w:rPr>
        <w:t>2个</w:t>
      </w:r>
      <w:r>
        <w:rPr>
          <w:rFonts w:ascii="宋体" w:hAnsi="宋体" w:cs="宋体"/>
          <w:sz w:val="24"/>
        </w:rPr>
        <w:t>；</w:t>
      </w:r>
      <w:r>
        <w:rPr>
          <w:rFonts w:hint="eastAsia" w:ascii="宋体" w:hAnsi="宋体" w:cs="宋体"/>
          <w:sz w:val="24"/>
        </w:rPr>
        <w:t>消火栓泵</w:t>
      </w:r>
      <w:r>
        <w:rPr>
          <w:rFonts w:ascii="宋体" w:hAnsi="宋体" w:cs="宋体"/>
          <w:sz w:val="24"/>
        </w:rPr>
        <w:t>：2</w:t>
      </w:r>
      <w:r>
        <w:rPr>
          <w:rFonts w:hint="eastAsia" w:ascii="宋体" w:hAnsi="宋体" w:cs="宋体"/>
          <w:sz w:val="24"/>
        </w:rPr>
        <w:t>个</w:t>
      </w:r>
      <w:r>
        <w:rPr>
          <w:rFonts w:ascii="宋体" w:hAnsi="宋体" w:cs="宋体"/>
          <w:sz w:val="24"/>
        </w:rPr>
        <w:t>；</w:t>
      </w:r>
      <w:r>
        <w:rPr>
          <w:rFonts w:hint="eastAsia" w:ascii="宋体" w:hAnsi="宋体" w:cs="宋体"/>
          <w:sz w:val="24"/>
        </w:rPr>
        <w:t>消火栓按钮</w:t>
      </w:r>
      <w:r>
        <w:rPr>
          <w:rFonts w:ascii="宋体" w:hAnsi="宋体" w:cs="宋体"/>
          <w:sz w:val="24"/>
        </w:rPr>
        <w:t>：626</w:t>
      </w:r>
      <w:r>
        <w:rPr>
          <w:rFonts w:hint="eastAsia" w:ascii="宋体" w:hAnsi="宋体" w:cs="宋体"/>
          <w:sz w:val="24"/>
        </w:rPr>
        <w:t>个</w:t>
      </w:r>
      <w:r>
        <w:rPr>
          <w:rFonts w:ascii="宋体" w:hAnsi="宋体" w:cs="宋体"/>
          <w:sz w:val="24"/>
        </w:rPr>
        <w:t>；</w:t>
      </w:r>
      <w:r>
        <w:rPr>
          <w:rFonts w:hint="eastAsia" w:ascii="宋体" w:hAnsi="宋体" w:cs="宋体"/>
          <w:sz w:val="24"/>
        </w:rPr>
        <w:t>室内消火栓：626个</w:t>
      </w:r>
      <w:r>
        <w:rPr>
          <w:rFonts w:ascii="宋体" w:hAnsi="宋体" w:cs="宋体"/>
          <w:sz w:val="24"/>
        </w:rPr>
        <w:t>。</w:t>
      </w:r>
    </w:p>
    <w:p>
      <w:pPr>
        <w:spacing w:line="400" w:lineRule="exact"/>
        <w:rPr>
          <w:rFonts w:ascii="宋体" w:hAnsi="宋体" w:cs="宋体"/>
          <w:b/>
          <w:sz w:val="24"/>
        </w:rPr>
      </w:pPr>
      <w:r>
        <w:rPr>
          <w:rFonts w:hint="eastAsia" w:ascii="宋体" w:hAnsi="宋体" w:cs="宋体"/>
          <w:sz w:val="24"/>
        </w:rPr>
        <w:t>（二）检测</w:t>
      </w:r>
      <w:r>
        <w:rPr>
          <w:rFonts w:ascii="宋体" w:hAnsi="宋体" w:cs="宋体"/>
          <w:sz w:val="24"/>
        </w:rPr>
        <w:t>要求：</w:t>
      </w:r>
    </w:p>
    <w:p>
      <w:pPr>
        <w:spacing w:line="400" w:lineRule="exact"/>
        <w:rPr>
          <w:rFonts w:ascii="宋体" w:hAnsi="宋体" w:cs="宋体"/>
          <w:sz w:val="24"/>
        </w:rPr>
      </w:pPr>
      <w:r>
        <w:rPr>
          <w:rFonts w:hint="eastAsia" w:ascii="宋体" w:hAnsi="宋体" w:cs="宋体"/>
          <w:sz w:val="24"/>
        </w:rPr>
        <w:t xml:space="preserve">    1.每个月对各维护点进行一次巡检,了解灭火系统设置情况;对所有水泵启动运转两次,有联动控制功能进行一次模拟行动控制启动运转一次;保证动作正常;对所有闸阀、蝶阀开启一次，螺杆加油润滑，保证开、关灵活;对系统内所有阀门、管道接头等联接处巡检目测一次，检查是否泄漏。</w:t>
      </w:r>
    </w:p>
    <w:p>
      <w:pPr>
        <w:spacing w:line="400" w:lineRule="exact"/>
        <w:ind w:firstLine="480" w:firstLineChars="200"/>
        <w:rPr>
          <w:rFonts w:ascii="宋体" w:hAnsi="宋体" w:cs="宋体"/>
          <w:sz w:val="24"/>
        </w:rPr>
      </w:pPr>
      <w:r>
        <w:rPr>
          <w:rFonts w:hint="eastAsia" w:ascii="宋体" w:hAnsi="宋体" w:cs="宋体"/>
          <w:sz w:val="24"/>
        </w:rPr>
        <w:t>2.每个月对喷头进行一次外观检查,发现有不正常喷头及时更换,喷头有异物时及时清除。</w:t>
      </w:r>
    </w:p>
    <w:p>
      <w:pPr>
        <w:spacing w:line="400" w:lineRule="exact"/>
        <w:ind w:firstLine="480" w:firstLineChars="200"/>
        <w:rPr>
          <w:rFonts w:ascii="宋体" w:hAnsi="宋体" w:cs="宋体"/>
          <w:sz w:val="24"/>
        </w:rPr>
      </w:pPr>
      <w:r>
        <w:rPr>
          <w:rFonts w:hint="eastAsia" w:ascii="宋体" w:hAnsi="宋体" w:cs="宋体"/>
          <w:sz w:val="24"/>
        </w:rPr>
        <w:t>3.每个月对末端放水装置、水流指示器进行一次实验,对报警阀、雨淋阀的放水试验阀进行一次供水试验，检验系统的供水能力。</w:t>
      </w:r>
    </w:p>
    <w:p>
      <w:pPr>
        <w:spacing w:line="400" w:lineRule="exact"/>
        <w:ind w:firstLine="480" w:firstLineChars="200"/>
        <w:rPr>
          <w:rFonts w:ascii="宋体" w:hAnsi="宋体" w:cs="宋体"/>
          <w:sz w:val="24"/>
        </w:rPr>
      </w:pPr>
      <w:r>
        <w:rPr>
          <w:rFonts w:ascii="宋体" w:hAnsi="宋体" w:cs="宋体"/>
          <w:sz w:val="24"/>
        </w:rPr>
        <w:t>4.</w:t>
      </w:r>
      <w:r>
        <w:rPr>
          <w:rFonts w:hint="eastAsia" w:ascii="宋体" w:hAnsi="宋体" w:cs="宋体"/>
          <w:sz w:val="24"/>
        </w:rPr>
        <w:t>每月检查消防泵房工作环境及消防泵、稳压设备、电源控制柜、管网阀门、水泵接合器、喷头、储水设备等是否处于正常完好状态。试验自备发电机启动供电的消防泵能否正常工作。</w:t>
      </w:r>
    </w:p>
    <w:p>
      <w:pPr>
        <w:spacing w:line="400" w:lineRule="exact"/>
        <w:ind w:firstLine="480" w:firstLineChars="200"/>
        <w:rPr>
          <w:rFonts w:ascii="宋体" w:hAnsi="宋体" w:cs="宋体"/>
          <w:sz w:val="24"/>
        </w:rPr>
      </w:pPr>
      <w:r>
        <w:rPr>
          <w:rFonts w:ascii="宋体" w:hAnsi="宋体" w:cs="宋体"/>
          <w:sz w:val="24"/>
        </w:rPr>
        <w:t>5.</w:t>
      </w:r>
      <w:r>
        <w:rPr>
          <w:rFonts w:hint="eastAsia" w:ascii="宋体" w:hAnsi="宋体" w:cs="宋体"/>
          <w:sz w:val="24"/>
        </w:rPr>
        <w:t>每月检查启动消防泵,当消防泵为自动控制启动时,应模拟自动控制的条件进行启动。设备用泵时,应同时试验主、备泵的切换功能。</w:t>
      </w:r>
    </w:p>
    <w:p>
      <w:pPr>
        <w:spacing w:line="400" w:lineRule="exact"/>
        <w:ind w:firstLine="480" w:firstLineChars="200"/>
        <w:rPr>
          <w:rFonts w:ascii="宋体" w:hAnsi="宋体" w:cs="宋体"/>
          <w:sz w:val="24"/>
        </w:rPr>
      </w:pPr>
      <w:r>
        <w:rPr>
          <w:rFonts w:ascii="宋体" w:hAnsi="宋体" w:cs="宋体"/>
          <w:sz w:val="24"/>
        </w:rPr>
        <w:t>6</w:t>
      </w:r>
      <w:r>
        <w:rPr>
          <w:rFonts w:hint="eastAsia" w:ascii="宋体" w:hAnsi="宋体" w:cs="宋体"/>
          <w:sz w:val="24"/>
        </w:rPr>
        <w:t>.每半年（6月份）对水泵接合器的接口及附件进行检查并进行维护。</w:t>
      </w:r>
    </w:p>
    <w:p>
      <w:pPr>
        <w:spacing w:line="400" w:lineRule="exact"/>
        <w:ind w:firstLine="480" w:firstLineChars="200"/>
        <w:rPr>
          <w:rFonts w:ascii="宋体" w:hAnsi="宋体" w:cs="宋体"/>
          <w:sz w:val="24"/>
        </w:rPr>
      </w:pPr>
      <w:r>
        <w:rPr>
          <w:rFonts w:ascii="宋体" w:hAnsi="宋体" w:cs="宋体"/>
          <w:sz w:val="24"/>
        </w:rPr>
        <w:t>7</w:t>
      </w:r>
      <w:r>
        <w:rPr>
          <w:rFonts w:hint="eastAsia" w:ascii="宋体" w:hAnsi="宋体" w:cs="宋体"/>
          <w:sz w:val="24"/>
        </w:rPr>
        <w:t>.每半年（6月份）对消防水池，消防水箱及消防气压给水设备的消防储水位及消防气压给水设备的压力进行检查，发现问题及时协助校方处理。</w:t>
      </w:r>
    </w:p>
    <w:p>
      <w:pPr>
        <w:spacing w:line="400" w:lineRule="exact"/>
        <w:ind w:firstLine="480" w:firstLineChars="200"/>
        <w:rPr>
          <w:rFonts w:ascii="宋体" w:hAnsi="宋体" w:cs="宋体"/>
          <w:sz w:val="24"/>
        </w:rPr>
      </w:pPr>
      <w:r>
        <w:rPr>
          <w:rFonts w:ascii="宋体" w:hAnsi="宋体" w:cs="宋体"/>
          <w:sz w:val="24"/>
        </w:rPr>
        <w:t>8</w:t>
      </w:r>
      <w:r>
        <w:rPr>
          <w:rFonts w:hint="eastAsia" w:ascii="宋体" w:hAnsi="宋体" w:cs="宋体"/>
          <w:sz w:val="24"/>
        </w:rPr>
        <w:t>.每年（10月份）对水喷雾灭火系统进行一次系统、全面的检测。</w:t>
      </w:r>
    </w:p>
    <w:p>
      <w:pPr>
        <w:spacing w:line="400" w:lineRule="exact"/>
        <w:ind w:firstLine="480" w:firstLineChars="200"/>
        <w:rPr>
          <w:rFonts w:ascii="宋体" w:hAnsi="宋体" w:cs="宋体"/>
          <w:sz w:val="24"/>
        </w:rPr>
      </w:pPr>
      <w:r>
        <w:rPr>
          <w:rFonts w:ascii="宋体" w:hAnsi="宋体" w:cs="宋体"/>
          <w:sz w:val="24"/>
        </w:rPr>
        <w:t>9</w:t>
      </w:r>
      <w:r>
        <w:rPr>
          <w:rFonts w:hint="eastAsia" w:ascii="宋体" w:hAnsi="宋体" w:cs="宋体"/>
          <w:sz w:val="24"/>
        </w:rPr>
        <w:t>.每季度对最不利点消火栓进行静压压力试验。</w:t>
      </w:r>
    </w:p>
    <w:p>
      <w:pPr>
        <w:spacing w:line="400" w:lineRule="exact"/>
        <w:ind w:firstLine="480" w:firstLineChars="200"/>
        <w:rPr>
          <w:rFonts w:ascii="宋体" w:hAnsi="宋体" w:cs="宋体"/>
          <w:sz w:val="24"/>
        </w:rPr>
      </w:pPr>
      <w:r>
        <w:rPr>
          <w:rFonts w:ascii="宋体" w:hAnsi="宋体" w:cs="宋体"/>
          <w:sz w:val="24"/>
        </w:rPr>
        <w:t>10</w:t>
      </w:r>
      <w:r>
        <w:rPr>
          <w:rFonts w:hint="eastAsia" w:ascii="宋体" w:hAnsi="宋体" w:cs="宋体"/>
          <w:sz w:val="24"/>
        </w:rPr>
        <w:t>.每半年（6月份）对室内消火栓箱内的水枪、水带等设备进行检查，发现问题及时通报校方。</w:t>
      </w:r>
    </w:p>
    <w:p>
      <w:pPr>
        <w:spacing w:line="400" w:lineRule="exact"/>
        <w:ind w:firstLine="480" w:firstLineChars="200"/>
        <w:rPr>
          <w:rFonts w:ascii="宋体" w:hAnsi="宋体" w:cs="宋体"/>
          <w:sz w:val="24"/>
        </w:rPr>
      </w:pPr>
      <w:r>
        <w:rPr>
          <w:rFonts w:ascii="宋体" w:hAnsi="宋体" w:cs="宋体"/>
          <w:sz w:val="24"/>
        </w:rPr>
        <w:t>11</w:t>
      </w:r>
      <w:r>
        <w:rPr>
          <w:rFonts w:hint="eastAsia" w:ascii="宋体" w:hAnsi="宋体" w:cs="宋体"/>
          <w:sz w:val="24"/>
        </w:rPr>
        <w:t>.每年（10月份）对水泵接合器的接口及附件进行一次检查。</w:t>
      </w:r>
    </w:p>
    <w:p>
      <w:pPr>
        <w:spacing w:line="400" w:lineRule="exact"/>
        <w:ind w:firstLine="480" w:firstLineChars="200"/>
        <w:rPr>
          <w:rFonts w:ascii="宋体" w:hAnsi="宋体" w:cs="宋体"/>
          <w:sz w:val="24"/>
        </w:rPr>
      </w:pPr>
      <w:r>
        <w:rPr>
          <w:rFonts w:ascii="宋体" w:hAnsi="宋体" w:cs="宋体"/>
          <w:sz w:val="24"/>
        </w:rPr>
        <w:t>12</w:t>
      </w:r>
      <w:r>
        <w:rPr>
          <w:rFonts w:hint="eastAsia" w:ascii="宋体" w:hAnsi="宋体" w:cs="宋体"/>
          <w:sz w:val="24"/>
        </w:rPr>
        <w:t>.每年（10月份）抽查消火栓的进行出水检查。</w:t>
      </w:r>
    </w:p>
    <w:p>
      <w:pPr>
        <w:spacing w:line="400" w:lineRule="exact"/>
        <w:ind w:firstLine="480" w:firstLineChars="200"/>
        <w:rPr>
          <w:rFonts w:ascii="宋体" w:hAnsi="宋体" w:cs="宋体"/>
          <w:sz w:val="24"/>
        </w:rPr>
      </w:pPr>
      <w:r>
        <w:rPr>
          <w:rFonts w:ascii="宋体" w:hAnsi="宋体" w:cs="宋体"/>
          <w:sz w:val="24"/>
        </w:rPr>
        <w:t>13</w:t>
      </w:r>
      <w:r>
        <w:rPr>
          <w:rFonts w:hint="eastAsia" w:ascii="宋体" w:hAnsi="宋体" w:cs="宋体"/>
          <w:sz w:val="24"/>
        </w:rPr>
        <w:t>.每年（10月份）对消火栓系统进行一次系统、全面的检测。</w:t>
      </w:r>
    </w:p>
    <w:p>
      <w:pPr>
        <w:spacing w:line="400" w:lineRule="exact"/>
        <w:rPr>
          <w:rFonts w:ascii="宋体" w:hAnsi="宋体" w:cs="宋体"/>
          <w:b/>
          <w:sz w:val="24"/>
        </w:rPr>
      </w:pPr>
      <w:r>
        <w:rPr>
          <w:rFonts w:hint="eastAsia" w:ascii="宋体" w:hAnsi="宋体" w:cs="宋体"/>
          <w:b/>
          <w:sz w:val="24"/>
        </w:rPr>
        <w:t>三</w:t>
      </w:r>
      <w:r>
        <w:rPr>
          <w:rFonts w:ascii="宋体" w:hAnsi="宋体" w:cs="宋体"/>
          <w:b/>
          <w:sz w:val="24"/>
        </w:rPr>
        <w:t>、建筑电气防火系统</w:t>
      </w:r>
    </w:p>
    <w:p>
      <w:pPr>
        <w:spacing w:line="400" w:lineRule="exact"/>
        <w:rPr>
          <w:rFonts w:ascii="宋体" w:hAnsi="宋体" w:cs="宋体"/>
          <w:sz w:val="24"/>
        </w:rPr>
      </w:pPr>
      <w:r>
        <w:rPr>
          <w:rFonts w:hint="eastAsia" w:ascii="宋体" w:hAnsi="宋体" w:cs="宋体"/>
          <w:sz w:val="24"/>
        </w:rPr>
        <w:t>（一）检测</w:t>
      </w:r>
      <w:r>
        <w:rPr>
          <w:rFonts w:ascii="宋体" w:hAnsi="宋体" w:cs="宋体"/>
          <w:sz w:val="24"/>
        </w:rPr>
        <w:t>内容：</w:t>
      </w:r>
    </w:p>
    <w:p>
      <w:pPr>
        <w:spacing w:line="400" w:lineRule="exact"/>
        <w:ind w:firstLine="480" w:firstLineChars="200"/>
        <w:rPr>
          <w:rFonts w:ascii="宋体" w:hAnsi="宋体" w:cs="宋体"/>
          <w:sz w:val="24"/>
        </w:rPr>
      </w:pPr>
      <w:r>
        <w:rPr>
          <w:rFonts w:hint="eastAsia" w:ascii="宋体" w:hAnsi="宋体" w:cs="宋体"/>
          <w:sz w:val="24"/>
        </w:rPr>
        <w:t>发电机房</w:t>
      </w:r>
      <w:r>
        <w:rPr>
          <w:rFonts w:ascii="宋体" w:hAnsi="宋体" w:cs="宋体"/>
          <w:sz w:val="24"/>
        </w:rPr>
        <w:t>：1</w:t>
      </w:r>
      <w:r>
        <w:rPr>
          <w:rFonts w:hint="eastAsia" w:ascii="宋体" w:hAnsi="宋体" w:cs="宋体"/>
          <w:sz w:val="24"/>
        </w:rPr>
        <w:t>间</w:t>
      </w:r>
      <w:r>
        <w:rPr>
          <w:rFonts w:ascii="宋体" w:hAnsi="宋体" w:cs="宋体"/>
          <w:sz w:val="24"/>
        </w:rPr>
        <w:t>；</w:t>
      </w:r>
      <w:r>
        <w:rPr>
          <w:rFonts w:hint="eastAsia" w:ascii="宋体" w:hAnsi="宋体" w:cs="宋体"/>
          <w:sz w:val="24"/>
        </w:rPr>
        <w:t>储油间</w:t>
      </w:r>
      <w:r>
        <w:rPr>
          <w:rFonts w:ascii="宋体" w:hAnsi="宋体" w:cs="宋体"/>
          <w:sz w:val="24"/>
        </w:rPr>
        <w:t>：1</w:t>
      </w:r>
      <w:r>
        <w:rPr>
          <w:rFonts w:hint="eastAsia" w:ascii="宋体" w:hAnsi="宋体" w:cs="宋体"/>
          <w:sz w:val="24"/>
        </w:rPr>
        <w:t>间</w:t>
      </w:r>
      <w:r>
        <w:rPr>
          <w:rFonts w:ascii="宋体" w:hAnsi="宋体" w:cs="宋体"/>
          <w:sz w:val="24"/>
        </w:rPr>
        <w:t>；</w:t>
      </w:r>
      <w:r>
        <w:rPr>
          <w:rFonts w:hint="eastAsia" w:ascii="宋体" w:hAnsi="宋体" w:cs="宋体"/>
          <w:sz w:val="24"/>
        </w:rPr>
        <w:t>低压配电房</w:t>
      </w:r>
      <w:r>
        <w:rPr>
          <w:rFonts w:ascii="宋体" w:hAnsi="宋体" w:cs="宋体"/>
          <w:sz w:val="24"/>
        </w:rPr>
        <w:t>：1</w:t>
      </w:r>
      <w:r>
        <w:rPr>
          <w:rFonts w:hint="eastAsia" w:ascii="宋体" w:hAnsi="宋体" w:cs="宋体"/>
          <w:sz w:val="24"/>
        </w:rPr>
        <w:t>间</w:t>
      </w:r>
      <w:r>
        <w:rPr>
          <w:rFonts w:ascii="宋体" w:hAnsi="宋体" w:cs="宋体"/>
          <w:sz w:val="24"/>
        </w:rPr>
        <w:t>；</w:t>
      </w:r>
      <w:r>
        <w:rPr>
          <w:rFonts w:hint="eastAsia" w:ascii="宋体" w:hAnsi="宋体" w:cs="宋体"/>
          <w:sz w:val="24"/>
        </w:rPr>
        <w:t>各楼及</w:t>
      </w:r>
      <w:r>
        <w:rPr>
          <w:rFonts w:ascii="宋体" w:hAnsi="宋体" w:cs="宋体"/>
          <w:sz w:val="24"/>
        </w:rPr>
        <w:t>楼层电井房</w:t>
      </w:r>
      <w:r>
        <w:rPr>
          <w:rFonts w:hint="eastAsia" w:ascii="宋体" w:hAnsi="宋体" w:cs="宋体"/>
          <w:sz w:val="24"/>
        </w:rPr>
        <w:t>：113间</w:t>
      </w:r>
      <w:r>
        <w:rPr>
          <w:rFonts w:ascii="宋体" w:hAnsi="宋体" w:cs="宋体"/>
          <w:sz w:val="24"/>
        </w:rPr>
        <w:t>。</w:t>
      </w:r>
    </w:p>
    <w:p>
      <w:pPr>
        <w:spacing w:line="400" w:lineRule="exact"/>
        <w:rPr>
          <w:rFonts w:ascii="宋体" w:hAnsi="宋体" w:cs="宋体"/>
          <w:b/>
          <w:sz w:val="24"/>
        </w:rPr>
      </w:pPr>
      <w:r>
        <w:rPr>
          <w:rFonts w:hint="eastAsia" w:ascii="宋体" w:hAnsi="宋体" w:cs="宋体"/>
          <w:sz w:val="24"/>
        </w:rPr>
        <w:t>（二）检测</w:t>
      </w:r>
      <w:r>
        <w:rPr>
          <w:rFonts w:ascii="宋体" w:hAnsi="宋体" w:cs="宋体"/>
          <w:sz w:val="24"/>
        </w:rPr>
        <w:t>要求：</w:t>
      </w:r>
    </w:p>
    <w:p>
      <w:pPr>
        <w:spacing w:line="400" w:lineRule="exact"/>
        <w:ind w:firstLine="480" w:firstLineChars="200"/>
        <w:rPr>
          <w:rFonts w:ascii="宋体" w:hAnsi="宋体" w:cs="宋体"/>
          <w:sz w:val="24"/>
        </w:rPr>
      </w:pPr>
      <w:r>
        <w:rPr>
          <w:rFonts w:hint="eastAsia" w:ascii="宋体" w:hAnsi="宋体" w:cs="宋体"/>
          <w:sz w:val="24"/>
        </w:rPr>
        <w:t>1、每月检查油箱、油泵，手动泵油排出空气，确保供油系统正常。</w:t>
      </w:r>
    </w:p>
    <w:p>
      <w:pPr>
        <w:spacing w:line="40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、每月检查机油油位，确保润滑系统正常。</w:t>
      </w:r>
    </w:p>
    <w:p>
      <w:pPr>
        <w:spacing w:line="400" w:lineRule="exact"/>
        <w:ind w:firstLine="480" w:firstLineChars="200"/>
        <w:rPr>
          <w:rFonts w:ascii="宋体" w:hAnsi="宋体" w:cs="宋体"/>
          <w:sz w:val="24"/>
        </w:rPr>
      </w:pPr>
      <w:r>
        <w:rPr>
          <w:rFonts w:ascii="宋体" w:hAnsi="宋体" w:cs="宋体"/>
          <w:sz w:val="24"/>
        </w:rPr>
        <w:t>3</w:t>
      </w:r>
      <w:r>
        <w:rPr>
          <w:rFonts w:hint="eastAsia" w:ascii="宋体" w:hAnsi="宋体" w:cs="宋体"/>
          <w:sz w:val="24"/>
        </w:rPr>
        <w:t>、每半年检查蓄电池电量，电瓶水含量，确保启动系统正常。</w:t>
      </w:r>
    </w:p>
    <w:p>
      <w:pPr>
        <w:spacing w:line="400" w:lineRule="exact"/>
        <w:ind w:firstLine="480" w:firstLineChars="200"/>
        <w:rPr>
          <w:rFonts w:ascii="宋体" w:hAnsi="宋体" w:cs="宋体"/>
          <w:sz w:val="24"/>
        </w:rPr>
      </w:pPr>
      <w:r>
        <w:rPr>
          <w:rFonts w:ascii="宋体" w:hAnsi="宋体" w:cs="宋体"/>
          <w:sz w:val="24"/>
        </w:rPr>
        <w:t>4</w:t>
      </w:r>
      <w:r>
        <w:rPr>
          <w:rFonts w:hint="eastAsia" w:ascii="宋体" w:hAnsi="宋体" w:cs="宋体"/>
          <w:sz w:val="24"/>
        </w:rPr>
        <w:t>、每年（10月份）</w:t>
      </w:r>
      <w:r>
        <w:rPr>
          <w:rFonts w:ascii="宋体" w:hAnsi="宋体" w:cs="宋体"/>
          <w:sz w:val="24"/>
        </w:rPr>
        <w:t>对</w:t>
      </w:r>
      <w:r>
        <w:rPr>
          <w:rFonts w:hint="eastAsia" w:ascii="宋体" w:hAnsi="宋体" w:cs="宋体"/>
          <w:sz w:val="24"/>
        </w:rPr>
        <w:t>发电机组保养，检查机油质量和有无螺丝松动。</w:t>
      </w:r>
    </w:p>
    <w:p>
      <w:pPr>
        <w:spacing w:line="400" w:lineRule="exact"/>
        <w:ind w:firstLine="480" w:firstLineChars="200"/>
        <w:rPr>
          <w:rFonts w:ascii="宋体" w:hAnsi="宋体" w:cs="宋体"/>
          <w:sz w:val="24"/>
        </w:rPr>
      </w:pPr>
      <w:r>
        <w:rPr>
          <w:rFonts w:hint="eastAsia" w:ascii="宋体" w:hAnsi="宋体" w:cs="宋体"/>
          <w:sz w:val="24"/>
        </w:rPr>
        <w:t>5、每</w:t>
      </w:r>
      <w:r>
        <w:rPr>
          <w:rFonts w:ascii="宋体" w:hAnsi="宋体" w:cs="宋体"/>
          <w:sz w:val="24"/>
        </w:rPr>
        <w:t>隔两月对</w:t>
      </w:r>
      <w:r>
        <w:rPr>
          <w:rFonts w:hint="eastAsia" w:ascii="宋体" w:hAnsi="宋体" w:cs="宋体"/>
          <w:sz w:val="24"/>
        </w:rPr>
        <w:t>所有接头、引线或结合处无松动检查；检查组合开关的导线压接、内部转轴、动静触电等是否正常完好；检查自动开关的灭弧栅电触头、脱扣器、热元件等是否正常；检查熔断管外观、瓷绝缘及其接触处有无过热等现象；检查腐蚀交流接触器外观、触头系统、电瓷线圈等；检查电流互感器二次回路是否开路，开路时要正确处理；检查电容器外壳有无泄漏，瓷套管表面是否清洁，外壳有无变形，声音、运行温度是否正常；其他配电装置、电气设备检查或不带电时的正确清洁；电缆终端接触是否良好。</w:t>
      </w:r>
    </w:p>
    <w:p>
      <w:pPr>
        <w:spacing w:line="400" w:lineRule="exact"/>
        <w:rPr>
          <w:rFonts w:ascii="宋体" w:hAnsi="宋体" w:cs="宋体"/>
          <w:b/>
          <w:sz w:val="24"/>
        </w:rPr>
      </w:pPr>
      <w:r>
        <w:rPr>
          <w:rFonts w:hint="eastAsia" w:ascii="宋体" w:hAnsi="宋体" w:cs="宋体"/>
          <w:b/>
          <w:sz w:val="24"/>
        </w:rPr>
        <w:t>四、防排烟系统及防火分隔(防火门、卷帘门)</w:t>
      </w:r>
    </w:p>
    <w:p>
      <w:pPr>
        <w:spacing w:line="400" w:lineRule="exact"/>
        <w:rPr>
          <w:rFonts w:ascii="宋体" w:hAnsi="宋体" w:cs="宋体"/>
          <w:sz w:val="24"/>
        </w:rPr>
      </w:pPr>
      <w:r>
        <w:rPr>
          <w:rFonts w:hint="eastAsia" w:ascii="宋体" w:hAnsi="宋体" w:cs="宋体"/>
          <w:sz w:val="24"/>
        </w:rPr>
        <w:t>（一）检测</w:t>
      </w:r>
      <w:r>
        <w:rPr>
          <w:rFonts w:ascii="宋体" w:hAnsi="宋体" w:cs="宋体"/>
          <w:sz w:val="24"/>
        </w:rPr>
        <w:t>内容：</w:t>
      </w:r>
    </w:p>
    <w:p>
      <w:pPr>
        <w:spacing w:line="400" w:lineRule="exact"/>
        <w:ind w:firstLine="480" w:firstLineChars="200"/>
        <w:rPr>
          <w:rFonts w:ascii="宋体" w:hAnsi="宋体" w:cs="宋体"/>
          <w:sz w:val="24"/>
        </w:rPr>
      </w:pPr>
      <w:r>
        <w:rPr>
          <w:rFonts w:hint="eastAsia" w:ascii="宋体" w:hAnsi="宋体" w:cs="宋体"/>
          <w:sz w:val="24"/>
        </w:rPr>
        <w:t>排烟风机</w:t>
      </w:r>
      <w:r>
        <w:rPr>
          <w:rFonts w:ascii="宋体" w:hAnsi="宋体" w:cs="宋体"/>
          <w:sz w:val="24"/>
        </w:rPr>
        <w:t>：13</w:t>
      </w:r>
      <w:r>
        <w:rPr>
          <w:rFonts w:hint="eastAsia" w:ascii="宋体" w:hAnsi="宋体" w:cs="宋体"/>
          <w:sz w:val="24"/>
        </w:rPr>
        <w:t>套</w:t>
      </w:r>
      <w:r>
        <w:rPr>
          <w:rFonts w:ascii="宋体" w:hAnsi="宋体" w:cs="宋体"/>
          <w:sz w:val="24"/>
        </w:rPr>
        <w:t>；</w:t>
      </w:r>
      <w:r>
        <w:rPr>
          <w:rFonts w:hint="eastAsia" w:ascii="宋体" w:hAnsi="宋体" w:cs="宋体"/>
          <w:sz w:val="24"/>
        </w:rPr>
        <w:t>防火阀</w:t>
      </w:r>
      <w:r>
        <w:rPr>
          <w:rFonts w:ascii="宋体" w:hAnsi="宋体" w:cs="宋体"/>
          <w:sz w:val="24"/>
        </w:rPr>
        <w:t>：78</w:t>
      </w:r>
      <w:r>
        <w:rPr>
          <w:rFonts w:hint="eastAsia" w:ascii="宋体" w:hAnsi="宋体" w:cs="宋体"/>
          <w:sz w:val="24"/>
        </w:rPr>
        <w:t>套</w:t>
      </w:r>
      <w:r>
        <w:rPr>
          <w:rFonts w:ascii="宋体" w:hAnsi="宋体" w:cs="宋体"/>
          <w:sz w:val="24"/>
        </w:rPr>
        <w:t>；</w:t>
      </w:r>
      <w:r>
        <w:rPr>
          <w:rFonts w:hint="eastAsia" w:ascii="宋体" w:hAnsi="宋体" w:cs="宋体"/>
          <w:sz w:val="24"/>
        </w:rPr>
        <w:t>挡烟锤壁</w:t>
      </w:r>
      <w:r>
        <w:rPr>
          <w:rFonts w:ascii="宋体" w:hAnsi="宋体" w:cs="宋体"/>
          <w:sz w:val="24"/>
        </w:rPr>
        <w:t>：6</w:t>
      </w:r>
      <w:r>
        <w:rPr>
          <w:rFonts w:hint="eastAsia" w:ascii="宋体" w:hAnsi="宋体" w:cs="宋体"/>
          <w:sz w:val="24"/>
        </w:rPr>
        <w:t>套</w:t>
      </w:r>
      <w:r>
        <w:rPr>
          <w:rFonts w:ascii="宋体" w:hAnsi="宋体" w:cs="宋体"/>
          <w:sz w:val="24"/>
        </w:rPr>
        <w:t>；</w:t>
      </w:r>
      <w:r>
        <w:rPr>
          <w:rFonts w:hint="eastAsia" w:ascii="宋体" w:hAnsi="宋体" w:cs="宋体"/>
          <w:sz w:val="24"/>
        </w:rPr>
        <w:t>防火卷帘：</w:t>
      </w:r>
      <w:r>
        <w:rPr>
          <w:rFonts w:ascii="宋体" w:hAnsi="宋体" w:cs="宋体"/>
          <w:sz w:val="24"/>
        </w:rPr>
        <w:t>27</w:t>
      </w:r>
      <w:r>
        <w:rPr>
          <w:rFonts w:hint="eastAsia" w:ascii="宋体" w:hAnsi="宋体" w:cs="宋体"/>
          <w:sz w:val="24"/>
        </w:rPr>
        <w:t>套；</w:t>
      </w:r>
      <w:r>
        <w:rPr>
          <w:rFonts w:ascii="宋体" w:hAnsi="宋体" w:cs="宋体"/>
          <w:sz w:val="24"/>
        </w:rPr>
        <w:t>防火门</w:t>
      </w:r>
      <w:r>
        <w:rPr>
          <w:rFonts w:hint="eastAsia" w:ascii="宋体" w:hAnsi="宋体" w:cs="宋体"/>
          <w:sz w:val="24"/>
        </w:rPr>
        <w:t>监控</w:t>
      </w:r>
      <w:r>
        <w:rPr>
          <w:rFonts w:ascii="宋体" w:hAnsi="宋体" w:cs="宋体"/>
          <w:sz w:val="24"/>
        </w:rPr>
        <w:t>系统：1</w:t>
      </w:r>
      <w:r>
        <w:rPr>
          <w:rFonts w:hint="eastAsia" w:ascii="宋体" w:hAnsi="宋体" w:cs="宋体"/>
          <w:sz w:val="24"/>
        </w:rPr>
        <w:t>套</w:t>
      </w:r>
      <w:r>
        <w:rPr>
          <w:rFonts w:ascii="宋体" w:hAnsi="宋体" w:cs="宋体"/>
          <w:sz w:val="24"/>
        </w:rPr>
        <w:t>。</w:t>
      </w:r>
    </w:p>
    <w:p>
      <w:pPr>
        <w:spacing w:line="400" w:lineRule="exact"/>
        <w:rPr>
          <w:rFonts w:ascii="宋体" w:hAnsi="宋体" w:cs="宋体"/>
          <w:sz w:val="24"/>
        </w:rPr>
      </w:pPr>
      <w:r>
        <w:rPr>
          <w:rFonts w:hint="eastAsia" w:ascii="宋体" w:hAnsi="宋体" w:cs="宋体"/>
          <w:sz w:val="24"/>
        </w:rPr>
        <w:t>（二）检测</w:t>
      </w:r>
      <w:r>
        <w:rPr>
          <w:rFonts w:ascii="宋体" w:hAnsi="宋体" w:cs="宋体"/>
          <w:sz w:val="24"/>
        </w:rPr>
        <w:t>要求：</w:t>
      </w:r>
    </w:p>
    <w:p>
      <w:pPr>
        <w:spacing w:line="400" w:lineRule="exact"/>
        <w:ind w:firstLine="480" w:firstLineChars="200"/>
        <w:rPr>
          <w:rFonts w:ascii="宋体" w:hAnsi="宋体" w:cs="宋体"/>
          <w:sz w:val="24"/>
        </w:rPr>
      </w:pPr>
      <w:r>
        <w:rPr>
          <w:rFonts w:hint="eastAsia" w:ascii="宋体" w:hAnsi="宋体" w:cs="宋体"/>
          <w:sz w:val="24"/>
        </w:rPr>
        <w:t>1.每月检查木质防火门、防火卷帘门、电动防火门等的完好情况。</w:t>
      </w:r>
    </w:p>
    <w:p>
      <w:pPr>
        <w:spacing w:line="400" w:lineRule="exact"/>
        <w:ind w:firstLine="480" w:firstLineChars="200"/>
        <w:rPr>
          <w:rFonts w:ascii="宋体" w:hAnsi="宋体" w:cs="宋体"/>
          <w:sz w:val="24"/>
        </w:rPr>
      </w:pPr>
      <w:r>
        <w:rPr>
          <w:rFonts w:hint="eastAsia" w:ascii="宋体" w:hAnsi="宋体" w:cs="宋体"/>
          <w:sz w:val="24"/>
        </w:rPr>
        <w:t>2.每季度手动或自动启停防火卷帘门、电动防火门试验，检查其性能。</w:t>
      </w:r>
    </w:p>
    <w:p>
      <w:pPr>
        <w:spacing w:line="400" w:lineRule="exact"/>
        <w:ind w:firstLine="480" w:firstLineChars="200"/>
        <w:rPr>
          <w:rFonts w:ascii="宋体" w:hAnsi="宋体" w:cs="宋体"/>
          <w:sz w:val="24"/>
        </w:rPr>
      </w:pPr>
      <w:r>
        <w:rPr>
          <w:rFonts w:hint="eastAsia" w:ascii="宋体" w:hAnsi="宋体" w:cs="宋体"/>
          <w:sz w:val="24"/>
        </w:rPr>
        <w:t>3.每月检查送风、排烟机房工作环境以及送风机、排烟机、电源控制柜、送风阀、排烟阀等是否处于正常完好状态。</w:t>
      </w:r>
    </w:p>
    <w:p>
      <w:pPr>
        <w:spacing w:line="400" w:lineRule="exact"/>
        <w:ind w:firstLine="480" w:firstLineChars="200"/>
        <w:rPr>
          <w:rFonts w:ascii="宋体" w:hAnsi="宋体" w:cs="宋体"/>
          <w:sz w:val="24"/>
        </w:rPr>
      </w:pPr>
      <w:r>
        <w:rPr>
          <w:rFonts w:hint="eastAsia" w:ascii="宋体" w:hAnsi="宋体" w:cs="宋体"/>
          <w:sz w:val="24"/>
        </w:rPr>
        <w:t>4.每半年（6月份）手动或自动打开排烟阀、启/停送风机、排烟机查看其性能。</w:t>
      </w:r>
    </w:p>
    <w:p>
      <w:pPr>
        <w:spacing w:line="400" w:lineRule="exact"/>
        <w:ind w:firstLine="480" w:firstLineChars="200"/>
        <w:rPr>
          <w:rFonts w:ascii="宋体" w:hAnsi="宋体" w:cs="宋体"/>
          <w:sz w:val="24"/>
        </w:rPr>
      </w:pPr>
      <w:r>
        <w:rPr>
          <w:rFonts w:hint="eastAsia" w:ascii="宋体" w:hAnsi="宋体" w:cs="宋体"/>
          <w:sz w:val="24"/>
        </w:rPr>
        <w:t>5.每年（10月份）对系统进行一次系统、全面的检测。</w:t>
      </w:r>
    </w:p>
    <w:p>
      <w:pPr>
        <w:spacing w:line="400" w:lineRule="exact"/>
        <w:rPr>
          <w:rFonts w:ascii="宋体" w:hAnsi="宋体" w:cs="宋体"/>
          <w:b/>
          <w:sz w:val="24"/>
        </w:rPr>
      </w:pPr>
      <w:r>
        <w:rPr>
          <w:rFonts w:hint="eastAsia" w:ascii="宋体" w:hAnsi="宋体" w:cs="宋体"/>
          <w:b/>
          <w:sz w:val="24"/>
        </w:rPr>
        <w:t>五、应急照明及</w:t>
      </w:r>
      <w:r>
        <w:rPr>
          <w:rFonts w:ascii="宋体" w:hAnsi="宋体" w:cs="宋体"/>
          <w:b/>
          <w:sz w:val="24"/>
        </w:rPr>
        <w:t>疏散</w:t>
      </w:r>
      <w:r>
        <w:rPr>
          <w:rFonts w:hint="eastAsia" w:ascii="宋体" w:hAnsi="宋体" w:cs="宋体"/>
          <w:b/>
          <w:sz w:val="24"/>
        </w:rPr>
        <w:t>指示</w:t>
      </w:r>
    </w:p>
    <w:p>
      <w:pPr>
        <w:spacing w:line="400" w:lineRule="exact"/>
        <w:rPr>
          <w:rFonts w:ascii="宋体" w:hAnsi="宋体" w:cs="宋体"/>
          <w:sz w:val="24"/>
        </w:rPr>
      </w:pPr>
      <w:r>
        <w:rPr>
          <w:rFonts w:hint="eastAsia" w:ascii="宋体" w:hAnsi="宋体" w:cs="宋体"/>
          <w:sz w:val="24"/>
        </w:rPr>
        <w:t>（一）检测</w:t>
      </w:r>
      <w:r>
        <w:rPr>
          <w:rFonts w:ascii="宋体" w:hAnsi="宋体" w:cs="宋体"/>
          <w:sz w:val="24"/>
        </w:rPr>
        <w:t>内容：</w:t>
      </w:r>
    </w:p>
    <w:p>
      <w:pPr>
        <w:spacing w:line="400" w:lineRule="exact"/>
        <w:ind w:firstLine="480" w:firstLineChars="200"/>
        <w:rPr>
          <w:rFonts w:ascii="宋体" w:hAnsi="宋体" w:cs="宋体"/>
          <w:sz w:val="24"/>
        </w:rPr>
      </w:pPr>
      <w:r>
        <w:rPr>
          <w:rFonts w:hint="eastAsia" w:ascii="宋体" w:hAnsi="宋体" w:cs="宋体"/>
          <w:sz w:val="24"/>
        </w:rPr>
        <w:t>应急照明灯</w:t>
      </w:r>
      <w:r>
        <w:rPr>
          <w:rFonts w:ascii="宋体" w:hAnsi="宋体" w:cs="宋体"/>
          <w:sz w:val="24"/>
        </w:rPr>
        <w:t>：682</w:t>
      </w:r>
      <w:r>
        <w:rPr>
          <w:rFonts w:hint="eastAsia" w:ascii="宋体" w:hAnsi="宋体" w:cs="宋体"/>
          <w:sz w:val="24"/>
        </w:rPr>
        <w:t>台</w:t>
      </w:r>
      <w:r>
        <w:rPr>
          <w:rFonts w:ascii="宋体" w:hAnsi="宋体" w:cs="宋体"/>
          <w:sz w:val="24"/>
        </w:rPr>
        <w:t>；</w:t>
      </w:r>
      <w:r>
        <w:rPr>
          <w:rFonts w:hint="eastAsia" w:ascii="宋体" w:hAnsi="宋体" w:cs="宋体"/>
          <w:sz w:val="24"/>
        </w:rPr>
        <w:t>疏散指示标志</w:t>
      </w:r>
      <w:r>
        <w:rPr>
          <w:rFonts w:ascii="宋体" w:hAnsi="宋体" w:cs="宋体"/>
          <w:sz w:val="24"/>
        </w:rPr>
        <w:t>：573</w:t>
      </w:r>
      <w:r>
        <w:rPr>
          <w:rFonts w:hint="eastAsia" w:ascii="宋体" w:hAnsi="宋体" w:cs="宋体"/>
          <w:sz w:val="24"/>
        </w:rPr>
        <w:t>台</w:t>
      </w:r>
      <w:r>
        <w:rPr>
          <w:rFonts w:ascii="宋体" w:hAnsi="宋体" w:cs="宋体"/>
          <w:sz w:val="24"/>
        </w:rPr>
        <w:t>。</w:t>
      </w:r>
    </w:p>
    <w:p>
      <w:pPr>
        <w:spacing w:line="400" w:lineRule="exact"/>
        <w:rPr>
          <w:rFonts w:ascii="宋体" w:hAnsi="宋体" w:cs="宋体"/>
          <w:sz w:val="24"/>
        </w:rPr>
      </w:pPr>
      <w:r>
        <w:rPr>
          <w:rFonts w:hint="eastAsia" w:ascii="宋体" w:hAnsi="宋体" w:cs="宋体"/>
          <w:sz w:val="24"/>
        </w:rPr>
        <w:t>（二）检测</w:t>
      </w:r>
      <w:r>
        <w:rPr>
          <w:rFonts w:ascii="宋体" w:hAnsi="宋体" w:cs="宋体"/>
          <w:sz w:val="24"/>
        </w:rPr>
        <w:t>要求：</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w:t>
      </w:r>
      <w:r>
        <w:rPr>
          <w:rFonts w:hint="eastAsia" w:ascii="宋体" w:hAnsi="宋体" w:cs="宋体"/>
          <w:sz w:val="24"/>
        </w:rPr>
        <w:t>每月检查安全出口、疏散通道、重要场所的应急照明和疏散指示标志是否处于正常完好状态。</w:t>
      </w:r>
    </w:p>
    <w:p>
      <w:pPr>
        <w:spacing w:line="400" w:lineRule="exact"/>
        <w:ind w:firstLine="480" w:firstLineChars="200"/>
        <w:rPr>
          <w:rFonts w:ascii="宋体" w:hAnsi="宋体" w:cs="宋体"/>
          <w:sz w:val="24"/>
        </w:rPr>
      </w:pPr>
      <w:r>
        <w:rPr>
          <w:rFonts w:hint="eastAsia" w:ascii="宋体" w:hAnsi="宋体" w:cs="宋体"/>
          <w:sz w:val="24"/>
        </w:rPr>
        <w:t>2</w:t>
      </w:r>
      <w:r>
        <w:rPr>
          <w:rFonts w:ascii="宋体" w:hAnsi="宋体" w:cs="宋体"/>
          <w:sz w:val="24"/>
        </w:rPr>
        <w:t>.</w:t>
      </w:r>
      <w:r>
        <w:rPr>
          <w:rFonts w:hint="eastAsia" w:ascii="宋体" w:hAnsi="宋体" w:cs="宋体"/>
          <w:sz w:val="24"/>
        </w:rPr>
        <w:t>每月试验应急照明和疏散指示灯的工作照度和疏散照度</w:t>
      </w:r>
      <w:r>
        <w:rPr>
          <w:rFonts w:ascii="宋体" w:hAnsi="宋体" w:cs="宋体"/>
          <w:sz w:val="24"/>
        </w:rPr>
        <w:t>,</w:t>
      </w:r>
      <w:r>
        <w:rPr>
          <w:rFonts w:hint="eastAsia" w:ascii="宋体" w:hAnsi="宋体" w:cs="宋体"/>
          <w:sz w:val="24"/>
        </w:rPr>
        <w:t>抽检数量不少于总数的30%。</w:t>
      </w:r>
    </w:p>
    <w:p>
      <w:pPr>
        <w:spacing w:line="400" w:lineRule="exact"/>
        <w:rPr>
          <w:rFonts w:ascii="宋体" w:hAnsi="宋体" w:cs="宋体"/>
          <w:b/>
          <w:sz w:val="24"/>
        </w:rPr>
      </w:pPr>
      <w:r>
        <w:rPr>
          <w:rFonts w:hint="eastAsia" w:ascii="宋体" w:hAnsi="宋体" w:cs="宋体"/>
          <w:b/>
          <w:sz w:val="24"/>
        </w:rPr>
        <w:t>六、灭火器系统</w:t>
      </w:r>
    </w:p>
    <w:p>
      <w:pPr>
        <w:spacing w:line="400" w:lineRule="exact"/>
        <w:rPr>
          <w:rFonts w:ascii="宋体" w:hAnsi="宋体" w:cs="宋体"/>
          <w:sz w:val="24"/>
        </w:rPr>
      </w:pPr>
      <w:r>
        <w:rPr>
          <w:rFonts w:hint="eastAsia" w:ascii="宋体" w:hAnsi="宋体" w:cs="宋体"/>
          <w:sz w:val="24"/>
        </w:rPr>
        <w:t>（一）检测</w:t>
      </w:r>
      <w:r>
        <w:rPr>
          <w:rFonts w:ascii="宋体" w:hAnsi="宋体" w:cs="宋体"/>
          <w:sz w:val="24"/>
        </w:rPr>
        <w:t>内容：</w:t>
      </w:r>
    </w:p>
    <w:p>
      <w:pPr>
        <w:spacing w:line="400" w:lineRule="exact"/>
        <w:ind w:firstLine="480" w:firstLineChars="200"/>
        <w:rPr>
          <w:rFonts w:ascii="宋体" w:hAnsi="宋体" w:cs="宋体"/>
          <w:sz w:val="24"/>
        </w:rPr>
      </w:pPr>
      <w:r>
        <w:rPr>
          <w:rFonts w:hint="eastAsia" w:ascii="宋体" w:hAnsi="宋体" w:cs="宋体"/>
          <w:sz w:val="24"/>
        </w:rPr>
        <w:t>移动灭火器</w:t>
      </w:r>
      <w:r>
        <w:rPr>
          <w:rFonts w:ascii="宋体" w:hAnsi="宋体" w:cs="宋体"/>
          <w:sz w:val="24"/>
        </w:rPr>
        <w:t>：1400</w:t>
      </w:r>
      <w:r>
        <w:rPr>
          <w:rFonts w:hint="eastAsia" w:ascii="宋体" w:hAnsi="宋体" w:cs="宋体"/>
          <w:sz w:val="24"/>
        </w:rPr>
        <w:t>具</w:t>
      </w:r>
      <w:r>
        <w:rPr>
          <w:rFonts w:ascii="宋体" w:hAnsi="宋体" w:cs="宋体"/>
          <w:sz w:val="24"/>
        </w:rPr>
        <w:t>。</w:t>
      </w:r>
    </w:p>
    <w:p>
      <w:pPr>
        <w:spacing w:line="400" w:lineRule="exact"/>
        <w:rPr>
          <w:rFonts w:ascii="宋体" w:hAnsi="宋体" w:cs="宋体"/>
          <w:sz w:val="24"/>
        </w:rPr>
      </w:pPr>
      <w:r>
        <w:rPr>
          <w:rFonts w:hint="eastAsia" w:ascii="宋体" w:hAnsi="宋体" w:cs="宋体"/>
          <w:sz w:val="24"/>
        </w:rPr>
        <w:t>（二）检测</w:t>
      </w:r>
      <w:r>
        <w:rPr>
          <w:rFonts w:ascii="宋体" w:hAnsi="宋体" w:cs="宋体"/>
          <w:sz w:val="24"/>
        </w:rPr>
        <w:t>要求：</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w:t>
      </w:r>
      <w:r>
        <w:rPr>
          <w:rFonts w:hint="eastAsia" w:ascii="宋体" w:hAnsi="宋体" w:cs="宋体"/>
          <w:sz w:val="24"/>
        </w:rPr>
        <w:t>每月检查灭火器种类、数量、设置位置、标志等是否符合要求。</w:t>
      </w:r>
    </w:p>
    <w:p>
      <w:pPr>
        <w:spacing w:line="400" w:lineRule="exact"/>
        <w:ind w:firstLine="480" w:firstLineChars="200"/>
        <w:rPr>
          <w:rFonts w:ascii="宋体" w:hAnsi="宋体" w:cs="宋体"/>
          <w:sz w:val="24"/>
        </w:rPr>
      </w:pPr>
      <w:r>
        <w:rPr>
          <w:rFonts w:hint="eastAsia" w:ascii="宋体" w:hAnsi="宋体" w:cs="宋体"/>
          <w:sz w:val="24"/>
        </w:rPr>
        <w:t>2</w:t>
      </w:r>
      <w:r>
        <w:rPr>
          <w:rFonts w:ascii="宋体" w:hAnsi="宋体" w:cs="宋体"/>
          <w:sz w:val="24"/>
        </w:rPr>
        <w:t>.</w:t>
      </w:r>
      <w:r>
        <w:rPr>
          <w:rFonts w:hint="eastAsia" w:ascii="宋体" w:hAnsi="宋体" w:cs="宋体"/>
          <w:sz w:val="24"/>
        </w:rPr>
        <w:t>每季度检查灭火器压力、重量、有效期等,必要时做喷射试验，抽检数量不少于总数的30%。</w:t>
      </w:r>
    </w:p>
    <w:p>
      <w:pPr>
        <w:spacing w:line="400" w:lineRule="exact"/>
        <w:rPr>
          <w:rFonts w:ascii="宋体" w:hAnsi="宋体" w:cs="宋体"/>
          <w:b/>
          <w:sz w:val="24"/>
        </w:rPr>
      </w:pPr>
      <w:r>
        <w:rPr>
          <w:rFonts w:hint="eastAsia" w:ascii="宋体" w:hAnsi="宋体" w:cs="宋体"/>
          <w:b/>
          <w:sz w:val="24"/>
        </w:rPr>
        <w:t>七</w:t>
      </w:r>
      <w:r>
        <w:rPr>
          <w:rFonts w:ascii="宋体" w:hAnsi="宋体" w:cs="宋体"/>
          <w:b/>
          <w:sz w:val="24"/>
        </w:rPr>
        <w:t>、</w:t>
      </w:r>
      <w:r>
        <w:rPr>
          <w:rFonts w:hint="eastAsia" w:ascii="宋体" w:hAnsi="宋体" w:cs="宋体"/>
          <w:b/>
          <w:sz w:val="24"/>
        </w:rPr>
        <w:t>气体灭火系统</w:t>
      </w:r>
    </w:p>
    <w:p>
      <w:pPr>
        <w:spacing w:line="400" w:lineRule="exact"/>
        <w:rPr>
          <w:rFonts w:ascii="宋体" w:hAnsi="宋体" w:cs="宋体"/>
          <w:sz w:val="24"/>
        </w:rPr>
      </w:pPr>
      <w:r>
        <w:rPr>
          <w:rFonts w:hint="eastAsia" w:ascii="宋体" w:hAnsi="宋体" w:cs="宋体"/>
          <w:sz w:val="24"/>
        </w:rPr>
        <w:t>（一）检测</w:t>
      </w:r>
      <w:r>
        <w:rPr>
          <w:rFonts w:ascii="宋体" w:hAnsi="宋体" w:cs="宋体"/>
          <w:sz w:val="24"/>
        </w:rPr>
        <w:t>内容：</w:t>
      </w:r>
    </w:p>
    <w:p>
      <w:pPr>
        <w:spacing w:line="400" w:lineRule="exact"/>
        <w:ind w:firstLine="480" w:firstLineChars="200"/>
        <w:rPr>
          <w:rFonts w:ascii="宋体" w:hAnsi="宋体" w:cs="宋体"/>
          <w:sz w:val="24"/>
        </w:rPr>
      </w:pPr>
      <w:r>
        <w:rPr>
          <w:rFonts w:hint="eastAsia" w:ascii="宋体" w:hAnsi="宋体" w:cs="宋体"/>
          <w:sz w:val="24"/>
        </w:rPr>
        <w:t>气体灭火控制器</w:t>
      </w:r>
      <w:r>
        <w:rPr>
          <w:rFonts w:ascii="宋体" w:hAnsi="宋体" w:cs="宋体"/>
          <w:sz w:val="24"/>
        </w:rPr>
        <w:t>：4</w:t>
      </w:r>
      <w:r>
        <w:rPr>
          <w:rFonts w:hint="eastAsia" w:ascii="宋体" w:hAnsi="宋体" w:cs="宋体"/>
          <w:sz w:val="24"/>
        </w:rPr>
        <w:t>套</w:t>
      </w:r>
      <w:r>
        <w:rPr>
          <w:rFonts w:ascii="宋体" w:hAnsi="宋体" w:cs="宋体"/>
          <w:sz w:val="24"/>
        </w:rPr>
        <w:t>；气体灭火区域：</w:t>
      </w:r>
      <w:r>
        <w:rPr>
          <w:rFonts w:hint="eastAsia" w:ascii="宋体" w:hAnsi="宋体" w:cs="宋体"/>
          <w:sz w:val="24"/>
        </w:rPr>
        <w:t>4套</w:t>
      </w:r>
      <w:r>
        <w:rPr>
          <w:rFonts w:ascii="宋体" w:hAnsi="宋体" w:cs="宋体"/>
          <w:sz w:val="24"/>
        </w:rPr>
        <w:t>。</w:t>
      </w:r>
    </w:p>
    <w:p>
      <w:pPr>
        <w:spacing w:line="400" w:lineRule="exact"/>
        <w:rPr>
          <w:rFonts w:ascii="宋体" w:hAnsi="宋体" w:cs="宋体"/>
          <w:sz w:val="24"/>
        </w:rPr>
      </w:pPr>
      <w:r>
        <w:rPr>
          <w:rFonts w:hint="eastAsia" w:ascii="宋体" w:hAnsi="宋体" w:cs="宋体"/>
          <w:sz w:val="24"/>
        </w:rPr>
        <w:t>（二）检测</w:t>
      </w:r>
      <w:r>
        <w:rPr>
          <w:rFonts w:ascii="宋体" w:hAnsi="宋体" w:cs="宋体"/>
          <w:sz w:val="24"/>
        </w:rPr>
        <w:t>要求：</w:t>
      </w:r>
    </w:p>
    <w:p>
      <w:pPr>
        <w:spacing w:line="400" w:lineRule="exact"/>
        <w:ind w:firstLine="480" w:firstLineChars="200"/>
        <w:rPr>
          <w:rFonts w:ascii="宋体" w:hAnsi="宋体" w:cs="宋体"/>
          <w:sz w:val="24"/>
        </w:rPr>
      </w:pPr>
      <w:r>
        <w:rPr>
          <w:rFonts w:hint="eastAsia" w:ascii="宋体" w:hAnsi="宋体" w:cs="宋体"/>
          <w:sz w:val="24"/>
        </w:rPr>
        <w:t>1.每月对气瓶进行一次目测检查完好状况，铅封应完好，气压是否满足要求，气瓶电磁阀外观应无碰撞变形和其他机械损伤。</w:t>
      </w:r>
    </w:p>
    <w:p>
      <w:pPr>
        <w:spacing w:line="400" w:lineRule="exact"/>
        <w:ind w:firstLine="480" w:firstLineChars="200"/>
        <w:rPr>
          <w:rFonts w:ascii="宋体" w:hAnsi="宋体" w:cs="宋体"/>
          <w:sz w:val="24"/>
        </w:rPr>
      </w:pPr>
      <w:r>
        <w:rPr>
          <w:rFonts w:hint="eastAsia" w:ascii="宋体" w:hAnsi="宋体" w:cs="宋体"/>
          <w:sz w:val="24"/>
        </w:rPr>
        <w:t>2.每月对管网上各控制阀门检查一次，开启关闭灵活，牢固、无锈蚀现象。</w:t>
      </w:r>
    </w:p>
    <w:p>
      <w:pPr>
        <w:spacing w:line="400" w:lineRule="exact"/>
        <w:ind w:firstLine="480" w:firstLineChars="200"/>
        <w:rPr>
          <w:rFonts w:ascii="宋体" w:hAnsi="宋体" w:cs="宋体"/>
          <w:sz w:val="24"/>
        </w:rPr>
      </w:pPr>
      <w:r>
        <w:rPr>
          <w:rFonts w:hint="eastAsia" w:ascii="宋体" w:hAnsi="宋体" w:cs="宋体"/>
          <w:sz w:val="24"/>
        </w:rPr>
        <w:t>3.每月对气体输送管道进行一次检查，确认无损伤，固定牢固，无渗漏、无锈蚀现象等。</w:t>
      </w:r>
    </w:p>
    <w:p>
      <w:pPr>
        <w:spacing w:line="400" w:lineRule="exact"/>
        <w:ind w:firstLine="480" w:firstLineChars="200"/>
        <w:rPr>
          <w:rFonts w:ascii="宋体" w:hAnsi="宋体" w:cs="宋体"/>
          <w:sz w:val="24"/>
        </w:rPr>
      </w:pPr>
      <w:r>
        <w:rPr>
          <w:rFonts w:hint="eastAsia" w:ascii="宋体" w:hAnsi="宋体" w:cs="宋体"/>
          <w:sz w:val="24"/>
        </w:rPr>
        <w:t>4.每月应对喷头进行一次外观检查，发现有不正常的喷头应及时更换;当喷头上有异物时应及时清除,保证喷头喷头外表清洁，无损坏、锈蚀现象。</w:t>
      </w:r>
    </w:p>
    <w:p>
      <w:pPr>
        <w:spacing w:line="400" w:lineRule="exact"/>
        <w:ind w:firstLine="480" w:firstLineChars="200"/>
        <w:rPr>
          <w:rFonts w:ascii="宋体" w:hAnsi="宋体" w:cs="宋体"/>
          <w:sz w:val="24"/>
        </w:rPr>
      </w:pPr>
      <w:r>
        <w:rPr>
          <w:rFonts w:hint="eastAsia" w:ascii="宋体" w:hAnsi="宋体" w:cs="宋体"/>
          <w:sz w:val="24"/>
        </w:rPr>
        <w:t>5.模拟自动报警系统中的烟、温感探测器同时动作，检查气瓶的电磁阀是否动作，控制屏是否有放气信号,警铃、蜂鸣器是否动作。</w:t>
      </w:r>
    </w:p>
    <w:p>
      <w:pPr>
        <w:spacing w:line="400" w:lineRule="exact"/>
        <w:ind w:firstLine="480" w:firstLineChars="200"/>
        <w:rPr>
          <w:rFonts w:ascii="宋体" w:hAnsi="宋体" w:cs="宋体"/>
          <w:sz w:val="24"/>
        </w:rPr>
      </w:pPr>
      <w:r>
        <w:rPr>
          <w:rFonts w:hint="eastAsia" w:ascii="宋体" w:hAnsi="宋体" w:cs="宋体"/>
          <w:sz w:val="24"/>
        </w:rPr>
        <w:t>6.每季度检查试验手动和自动放气装置。</w:t>
      </w:r>
    </w:p>
    <w:p>
      <w:pPr>
        <w:spacing w:line="400" w:lineRule="exact"/>
        <w:ind w:firstLine="480" w:firstLineChars="200"/>
        <w:rPr>
          <w:rFonts w:ascii="宋体" w:hAnsi="宋体" w:cs="宋体"/>
          <w:sz w:val="24"/>
        </w:rPr>
      </w:pPr>
      <w:r>
        <w:rPr>
          <w:rFonts w:hint="eastAsia" w:ascii="宋体" w:hAnsi="宋体" w:cs="宋体"/>
          <w:sz w:val="24"/>
        </w:rPr>
        <w:t>7.每季度模拟进行烟、温感探测器动作，是否有放气信号，警铃、蜂鸣器是否动作灵敏。</w:t>
      </w:r>
    </w:p>
    <w:p>
      <w:pPr>
        <w:spacing w:line="400" w:lineRule="exact"/>
        <w:ind w:firstLine="480" w:firstLineChars="200"/>
        <w:rPr>
          <w:rFonts w:ascii="宋体" w:hAnsi="宋体" w:cs="宋体"/>
          <w:sz w:val="24"/>
        </w:rPr>
      </w:pPr>
      <w:r>
        <w:rPr>
          <w:rFonts w:hint="eastAsia" w:ascii="宋体" w:hAnsi="宋体" w:cs="宋体"/>
          <w:sz w:val="24"/>
        </w:rPr>
        <w:t>8.每月对火灾报警控制器(连动型)(柜)旁的操作规程进行检查，发现缺失立即增补。不完善的补充完善。</w:t>
      </w:r>
    </w:p>
    <w:p>
      <w:pPr>
        <w:spacing w:line="400" w:lineRule="exact"/>
        <w:ind w:firstLine="480" w:firstLineChars="200"/>
        <w:rPr>
          <w:rFonts w:ascii="宋体" w:hAnsi="宋体" w:cs="宋体"/>
          <w:sz w:val="24"/>
        </w:rPr>
      </w:pPr>
      <w:r>
        <w:rPr>
          <w:rFonts w:hint="eastAsia" w:ascii="宋体" w:hAnsi="宋体" w:cs="宋体"/>
          <w:sz w:val="24"/>
        </w:rPr>
        <w:t>9.每月对各种消防标识、标牌、编号等进行检查，发现缺失立即增补。不完善的补充完善。</w:t>
      </w:r>
    </w:p>
    <w:p>
      <w:pPr>
        <w:spacing w:line="400" w:lineRule="exact"/>
        <w:ind w:firstLine="480" w:firstLineChars="200"/>
        <w:rPr>
          <w:rFonts w:ascii="宋体" w:hAnsi="宋体" w:cs="宋体"/>
          <w:sz w:val="24"/>
        </w:rPr>
      </w:pPr>
      <w:r>
        <w:rPr>
          <w:rFonts w:hint="eastAsia" w:ascii="宋体" w:hAnsi="宋体" w:cs="宋体"/>
          <w:sz w:val="24"/>
        </w:rPr>
        <w:t>10.每年（10月份）对控制系统进行一次模拟试验。</w:t>
      </w:r>
    </w:p>
    <w:p>
      <w:pPr>
        <w:spacing w:line="400" w:lineRule="exact"/>
        <w:ind w:firstLine="480" w:firstLineChars="200"/>
        <w:rPr>
          <w:rFonts w:ascii="宋体" w:hAnsi="宋体" w:cs="宋体"/>
          <w:sz w:val="24"/>
        </w:rPr>
      </w:pPr>
      <w:r>
        <w:rPr>
          <w:rFonts w:hint="eastAsia" w:ascii="宋体" w:hAnsi="宋体" w:cs="宋体"/>
          <w:sz w:val="24"/>
        </w:rPr>
        <w:t>11.每年（10月份）对气体灭火系统进行一次系统、全面的检测。</w:t>
      </w:r>
    </w:p>
    <w:p>
      <w:pPr>
        <w:spacing w:line="400" w:lineRule="exact"/>
        <w:rPr>
          <w:rFonts w:ascii="宋体" w:hAnsi="宋体" w:cs="宋体"/>
          <w:b/>
          <w:sz w:val="24"/>
        </w:rPr>
      </w:pPr>
      <w:r>
        <w:rPr>
          <w:rFonts w:hint="eastAsia" w:ascii="宋体" w:hAnsi="宋体" w:cs="宋体"/>
          <w:b/>
          <w:sz w:val="24"/>
        </w:rPr>
        <w:t>八、其它设施</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w:t>
      </w:r>
      <w:r>
        <w:rPr>
          <w:rFonts w:hint="eastAsia" w:ascii="宋体" w:hAnsi="宋体" w:cs="宋体"/>
          <w:sz w:val="24"/>
        </w:rPr>
        <w:t>每月检查集水坑排水设备、缓降器、氧气或空气呼吸器、自救逃生设备,消防电源及切换设备是否处于正常完好状态。试验自备发电设施能否正常发电。</w:t>
      </w:r>
    </w:p>
    <w:p>
      <w:pPr>
        <w:spacing w:line="400" w:lineRule="exact"/>
        <w:ind w:firstLine="480" w:firstLineChars="200"/>
        <w:rPr>
          <w:rFonts w:ascii="宋体" w:hAnsi="宋体" w:cs="宋体"/>
          <w:sz w:val="24"/>
        </w:rPr>
      </w:pPr>
      <w:r>
        <w:rPr>
          <w:rFonts w:hint="eastAsia" w:ascii="宋体" w:hAnsi="宋体" w:cs="宋体"/>
          <w:sz w:val="24"/>
        </w:rPr>
        <w:t>2</w:t>
      </w:r>
      <w:r>
        <w:rPr>
          <w:rFonts w:ascii="宋体" w:hAnsi="宋体" w:cs="宋体"/>
          <w:sz w:val="24"/>
        </w:rPr>
        <w:t>.</w:t>
      </w:r>
      <w:r>
        <w:rPr>
          <w:rFonts w:hint="eastAsia" w:ascii="宋体" w:hAnsi="宋体" w:cs="宋体"/>
          <w:sz w:val="24"/>
        </w:rPr>
        <w:t>每季度检查下例功能:</w:t>
      </w:r>
    </w:p>
    <w:p>
      <w:pPr>
        <w:spacing w:line="400" w:lineRule="exact"/>
        <w:ind w:firstLine="480" w:firstLineChars="200"/>
        <w:rPr>
          <w:rFonts w:ascii="宋体" w:hAnsi="宋体" w:cs="宋体"/>
          <w:sz w:val="24"/>
        </w:rPr>
      </w:pPr>
      <w:r>
        <w:rPr>
          <w:rFonts w:hint="eastAsia" w:ascii="宋体" w:hAnsi="宋体" w:cs="宋体"/>
          <w:sz w:val="24"/>
        </w:rPr>
        <w:t>2.1 试验消防电源的末端切换功能。</w:t>
      </w:r>
    </w:p>
    <w:p>
      <w:pPr>
        <w:spacing w:line="400" w:lineRule="exact"/>
        <w:ind w:firstLine="480" w:firstLineChars="200"/>
        <w:rPr>
          <w:rFonts w:ascii="宋体" w:hAnsi="宋体" w:cs="宋体"/>
          <w:sz w:val="24"/>
        </w:rPr>
      </w:pPr>
      <w:r>
        <w:rPr>
          <w:rFonts w:hint="eastAsia" w:ascii="宋体" w:hAnsi="宋体" w:cs="宋体"/>
          <w:sz w:val="24"/>
        </w:rPr>
        <w:t>2.2切断非消防电源功能。</w:t>
      </w:r>
    </w:p>
    <w:p>
      <w:pPr>
        <w:spacing w:line="400" w:lineRule="exact"/>
        <w:rPr>
          <w:rFonts w:ascii="宋体" w:hAnsi="宋体" w:cs="宋体"/>
          <w:b/>
          <w:sz w:val="24"/>
        </w:rPr>
      </w:pPr>
      <w:r>
        <w:rPr>
          <w:rFonts w:hint="eastAsia" w:ascii="宋体" w:hAnsi="宋体" w:cs="宋体"/>
          <w:b/>
          <w:sz w:val="24"/>
        </w:rPr>
        <w:t>九、消防检查记录及重点管理档案、维护保养报告</w:t>
      </w:r>
    </w:p>
    <w:p>
      <w:pPr>
        <w:spacing w:line="40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w:t>
      </w:r>
      <w:r>
        <w:rPr>
          <w:rFonts w:hint="eastAsia" w:ascii="宋体" w:hAnsi="宋体" w:cs="宋体"/>
          <w:sz w:val="24"/>
        </w:rPr>
        <w:t>每月都有检查以及检查记录，内容要反应真实的设备运行现场情况，对于发现的安全隐患如果不能及时处理要及时向甲方反映并及时提出维修方案，做好详细记录。</w:t>
      </w:r>
    </w:p>
    <w:p>
      <w:pPr>
        <w:spacing w:line="400" w:lineRule="exact"/>
        <w:ind w:firstLine="480" w:firstLineChars="200"/>
        <w:rPr>
          <w:rFonts w:ascii="宋体" w:hAnsi="宋体" w:cs="宋体"/>
          <w:sz w:val="24"/>
        </w:rPr>
      </w:pPr>
      <w:r>
        <w:rPr>
          <w:rFonts w:hint="eastAsia" w:ascii="宋体" w:hAnsi="宋体" w:cs="宋体"/>
          <w:sz w:val="24"/>
        </w:rPr>
        <w:t>2</w:t>
      </w:r>
      <w:r>
        <w:rPr>
          <w:rFonts w:ascii="宋体" w:hAnsi="宋体" w:cs="宋体"/>
          <w:sz w:val="24"/>
        </w:rPr>
        <w:t>.</w:t>
      </w:r>
      <w:r>
        <w:rPr>
          <w:rFonts w:hint="eastAsia" w:ascii="宋体" w:hAnsi="宋体" w:cs="宋体"/>
          <w:sz w:val="24"/>
        </w:rPr>
        <w:t>每次检查结束后都要做详细的维修或保养记录并双方签字认可，做到工作记录健全，原始记录存档以备日后查询。</w:t>
      </w:r>
    </w:p>
    <w:p>
      <w:pPr>
        <w:spacing w:line="400" w:lineRule="exact"/>
        <w:ind w:firstLine="480" w:firstLineChars="200"/>
        <w:rPr>
          <w:rFonts w:ascii="宋体" w:hAnsi="宋体" w:cs="宋体"/>
          <w:sz w:val="24"/>
        </w:rPr>
      </w:pPr>
      <w:r>
        <w:rPr>
          <w:rFonts w:hint="eastAsia" w:ascii="宋体" w:hAnsi="宋体" w:cs="宋体"/>
          <w:sz w:val="24"/>
        </w:rPr>
        <w:t>3</w:t>
      </w:r>
      <w:r>
        <w:rPr>
          <w:rFonts w:ascii="宋体" w:hAnsi="宋体" w:cs="宋体"/>
          <w:sz w:val="24"/>
        </w:rPr>
        <w:t>.</w:t>
      </w:r>
      <w:r>
        <w:rPr>
          <w:rFonts w:hint="eastAsia" w:ascii="宋体" w:hAnsi="宋体" w:cs="宋体"/>
          <w:sz w:val="24"/>
        </w:rPr>
        <w:t>消防重点管理档案包括以下内容：</w:t>
      </w:r>
    </w:p>
    <w:p>
      <w:pPr>
        <w:numPr>
          <w:ilvl w:val="1"/>
          <w:numId w:val="1"/>
        </w:numPr>
        <w:spacing w:line="400" w:lineRule="exact"/>
        <w:rPr>
          <w:rFonts w:ascii="宋体" w:hAnsi="宋体" w:cs="宋体"/>
          <w:sz w:val="24"/>
        </w:rPr>
      </w:pPr>
      <w:r>
        <w:rPr>
          <w:rFonts w:ascii="宋体" w:hAnsi="宋体" w:cs="宋体"/>
          <w:sz w:val="24"/>
        </w:rPr>
        <w:t xml:space="preserve">    </w:t>
      </w:r>
      <w:r>
        <w:rPr>
          <w:rFonts w:hint="eastAsia" w:ascii="宋体" w:hAnsi="宋体" w:cs="宋体"/>
          <w:sz w:val="24"/>
        </w:rPr>
        <w:t>3.1建立消防安全制度。</w:t>
      </w:r>
    </w:p>
    <w:p>
      <w:pPr>
        <w:numPr>
          <w:ilvl w:val="1"/>
          <w:numId w:val="1"/>
        </w:numPr>
        <w:spacing w:line="400" w:lineRule="exact"/>
        <w:rPr>
          <w:rFonts w:ascii="宋体" w:hAnsi="宋体" w:cs="宋体"/>
          <w:sz w:val="24"/>
        </w:rPr>
      </w:pPr>
      <w:r>
        <w:rPr>
          <w:rFonts w:ascii="宋体" w:hAnsi="宋体" w:cs="宋体"/>
          <w:sz w:val="24"/>
        </w:rPr>
        <w:t xml:space="preserve">    </w:t>
      </w:r>
      <w:r>
        <w:rPr>
          <w:rFonts w:hint="eastAsia" w:ascii="宋体" w:hAnsi="宋体" w:cs="宋体"/>
          <w:sz w:val="24"/>
        </w:rPr>
        <w:t>3.2消防设备设施的配置及使用情况。</w:t>
      </w:r>
    </w:p>
    <w:p>
      <w:pPr>
        <w:numPr>
          <w:ilvl w:val="1"/>
          <w:numId w:val="1"/>
        </w:numPr>
        <w:spacing w:line="400" w:lineRule="exact"/>
        <w:rPr>
          <w:rFonts w:ascii="宋体" w:hAnsi="宋体" w:cs="宋体"/>
          <w:sz w:val="24"/>
          <w:u w:val="single"/>
        </w:rPr>
      </w:pPr>
      <w:r>
        <w:rPr>
          <w:rFonts w:ascii="宋体" w:hAnsi="宋体" w:cs="宋体"/>
          <w:sz w:val="24"/>
        </w:rPr>
        <w:t xml:space="preserve">    </w:t>
      </w:r>
      <w:r>
        <w:rPr>
          <w:rFonts w:hint="eastAsia" w:ascii="宋体" w:hAnsi="宋体" w:cs="宋体"/>
          <w:sz w:val="24"/>
        </w:rPr>
        <w:t>3.3灭火和应急疏散方案消防管理人员责任人员概况。</w:t>
      </w:r>
    </w:p>
    <w:p>
      <w:pPr>
        <w:numPr>
          <w:ilvl w:val="1"/>
          <w:numId w:val="1"/>
        </w:numPr>
        <w:spacing w:line="400" w:lineRule="exact"/>
        <w:rPr>
          <w:rFonts w:ascii="宋体" w:hAnsi="宋体" w:cs="宋体"/>
          <w:sz w:val="24"/>
        </w:rPr>
      </w:pPr>
      <w:r>
        <w:rPr>
          <w:rFonts w:ascii="宋体" w:hAnsi="宋体" w:cs="宋体"/>
          <w:sz w:val="24"/>
        </w:rPr>
        <w:t xml:space="preserve">    </w:t>
      </w:r>
      <w:r>
        <w:rPr>
          <w:rFonts w:hint="eastAsia" w:ascii="宋体" w:hAnsi="宋体" w:cs="宋体"/>
          <w:sz w:val="24"/>
        </w:rPr>
        <w:t>4．维护保养报告要做到全面，详实，把维保前后的单位情况都详细记录下来，以供维保、维修、查询方便。</w:t>
      </w:r>
    </w:p>
    <w:p>
      <w:pPr>
        <w:numPr>
          <w:ilvl w:val="1"/>
          <w:numId w:val="1"/>
        </w:numPr>
        <w:spacing w:line="400" w:lineRule="exact"/>
        <w:rPr>
          <w:rFonts w:ascii="宋体" w:hAnsi="宋体" w:cs="宋体"/>
          <w:sz w:val="28"/>
          <w:szCs w:val="28"/>
        </w:rPr>
      </w:pPr>
      <w:r>
        <w:rPr>
          <w:rFonts w:ascii="宋体" w:hAnsi="宋体" w:cs="宋体"/>
          <w:sz w:val="24"/>
        </w:rPr>
        <w:t xml:space="preserve">    </w:t>
      </w:r>
      <w:r>
        <w:rPr>
          <w:rFonts w:hint="eastAsia" w:ascii="宋体" w:hAnsi="宋体" w:cs="宋体"/>
          <w:sz w:val="24"/>
        </w:rPr>
        <w:t>5</w:t>
      </w:r>
      <w:r>
        <w:rPr>
          <w:rFonts w:ascii="宋体" w:hAnsi="宋体" w:cs="宋体"/>
          <w:sz w:val="24"/>
        </w:rPr>
        <w:t>.</w:t>
      </w:r>
      <w:r>
        <w:rPr>
          <w:rFonts w:hint="eastAsia" w:ascii="宋体" w:hAnsi="宋体" w:cs="宋体"/>
          <w:sz w:val="24"/>
        </w:rPr>
        <w:t>上述各项检查，如发现问题应及时处理，始终保持各系统正常运行，各设备完整好用。每次检查完毕，出示检查报告，甲乙双方签字认可，一式三份甲方执二份乙方执一份，建立年度维保档案。</w:t>
      </w:r>
    </w:p>
    <w:p/>
    <w:p>
      <w:pPr>
        <w:numPr>
          <w:ilvl w:val="1"/>
          <w:numId w:val="1"/>
        </w:numPr>
        <w:spacing w:line="400" w:lineRule="exact"/>
        <w:rPr>
          <w:rFonts w:ascii="宋体" w:hAnsi="宋体" w:cs="宋体"/>
          <w:b/>
          <w:bCs/>
          <w:sz w:val="24"/>
        </w:rPr>
      </w:pPr>
      <w:r>
        <w:rPr>
          <w:rFonts w:hint="eastAsia" w:ascii="宋体" w:hAnsi="宋体" w:cs="宋体"/>
          <w:b/>
          <w:bCs/>
          <w:sz w:val="24"/>
        </w:rPr>
        <w:t>十、其他服务及要求：</w:t>
      </w:r>
    </w:p>
    <w:p>
      <w:pPr>
        <w:numPr>
          <w:ilvl w:val="1"/>
          <w:numId w:val="1"/>
        </w:numPr>
        <w:spacing w:line="400" w:lineRule="exact"/>
        <w:rPr>
          <w:rFonts w:ascii="宋体" w:hAnsi="宋体" w:cs="宋体"/>
          <w:sz w:val="24"/>
        </w:rPr>
      </w:pPr>
      <w:r>
        <w:rPr>
          <w:rFonts w:hint="eastAsia" w:ascii="宋体" w:hAnsi="宋体" w:cs="宋体"/>
          <w:sz w:val="24"/>
        </w:rPr>
        <w:t>（一）按照广西应急救援总队及柳州市应急救援支队的指示要求，认真做好消防设施维护保养工作，每个月15日内必须完成本月维护保养测试工作，在25日之前出具《建筑消防维护保养报告》交校方消防管理部门。</w:t>
      </w:r>
    </w:p>
    <w:p>
      <w:pPr>
        <w:numPr>
          <w:ilvl w:val="1"/>
          <w:numId w:val="1"/>
        </w:numPr>
        <w:spacing w:line="400" w:lineRule="exact"/>
        <w:rPr>
          <w:rFonts w:ascii="宋体" w:hAnsi="宋体" w:cs="宋体"/>
          <w:sz w:val="24"/>
        </w:rPr>
      </w:pPr>
      <w:r>
        <w:rPr>
          <w:rFonts w:hint="eastAsia" w:ascii="宋体" w:hAnsi="宋体" w:cs="宋体"/>
          <w:sz w:val="24"/>
        </w:rPr>
        <w:t>（二）须积极配合学校的各项消防工作。（包括消防设施的改造、新增的设计、招标、施工、验收提供技术支持和给出专业建议等）。</w:t>
      </w:r>
    </w:p>
    <w:p>
      <w:pPr>
        <w:numPr>
          <w:ilvl w:val="1"/>
          <w:numId w:val="1"/>
        </w:numPr>
        <w:spacing w:line="400" w:lineRule="exact"/>
        <w:rPr>
          <w:rFonts w:ascii="宋体" w:hAnsi="宋体" w:cs="宋体"/>
          <w:sz w:val="24"/>
        </w:rPr>
      </w:pPr>
      <w:r>
        <w:rPr>
          <w:rFonts w:hint="eastAsia" w:ascii="宋体" w:hAnsi="宋体" w:cs="宋体"/>
          <w:sz w:val="24"/>
        </w:rPr>
        <w:t>（三）定期开展对</w:t>
      </w:r>
      <w:r>
        <w:rPr>
          <w:rFonts w:ascii="宋体" w:hAnsi="宋体" w:cs="宋体"/>
          <w:sz w:val="24"/>
        </w:rPr>
        <w:t>学校相关保卫人员</w:t>
      </w:r>
      <w:r>
        <w:rPr>
          <w:rFonts w:hint="eastAsia" w:ascii="宋体" w:hAnsi="宋体" w:cs="宋体"/>
          <w:sz w:val="24"/>
        </w:rPr>
        <w:t>及</w:t>
      </w:r>
      <w:r>
        <w:rPr>
          <w:rFonts w:ascii="宋体" w:hAnsi="宋体" w:cs="宋体"/>
          <w:sz w:val="24"/>
        </w:rPr>
        <w:t>教职工</w:t>
      </w:r>
      <w:r>
        <w:rPr>
          <w:rFonts w:hint="eastAsia" w:ascii="宋体" w:hAnsi="宋体" w:cs="宋体"/>
          <w:sz w:val="24"/>
        </w:rPr>
        <w:t>进行</w:t>
      </w:r>
      <w:r>
        <w:rPr>
          <w:rFonts w:ascii="宋体" w:hAnsi="宋体" w:cs="宋体"/>
          <w:sz w:val="24"/>
        </w:rPr>
        <w:t>消防设施设备</w:t>
      </w:r>
      <w:r>
        <w:rPr>
          <w:rFonts w:hint="eastAsia" w:ascii="宋体" w:hAnsi="宋体" w:cs="宋体"/>
          <w:sz w:val="24"/>
        </w:rPr>
        <w:t>使用</w:t>
      </w:r>
      <w:r>
        <w:rPr>
          <w:rFonts w:ascii="宋体" w:hAnsi="宋体" w:cs="宋体"/>
          <w:sz w:val="24"/>
        </w:rPr>
        <w:t>操作的培训指导</w:t>
      </w:r>
      <w:r>
        <w:rPr>
          <w:rFonts w:hint="eastAsia" w:ascii="宋体" w:hAnsi="宋体" w:cs="宋体"/>
          <w:sz w:val="24"/>
        </w:rPr>
        <w:t>。</w:t>
      </w:r>
    </w:p>
    <w:p>
      <w:pPr>
        <w:numPr>
          <w:ilvl w:val="1"/>
          <w:numId w:val="1"/>
        </w:numPr>
        <w:spacing w:line="400" w:lineRule="exact"/>
        <w:rPr>
          <w:rFonts w:ascii="宋体" w:hAnsi="宋体" w:cs="宋体"/>
          <w:sz w:val="24"/>
        </w:rPr>
      </w:pPr>
      <w:r>
        <w:rPr>
          <w:rFonts w:hint="eastAsia" w:ascii="宋体" w:hAnsi="宋体" w:cs="宋体"/>
          <w:sz w:val="24"/>
        </w:rPr>
        <w:t>（四）投标单位须满足以下条件</w:t>
      </w:r>
    </w:p>
    <w:p>
      <w:pPr>
        <w:numPr>
          <w:ilvl w:val="1"/>
          <w:numId w:val="1"/>
        </w:numPr>
        <w:spacing w:line="400" w:lineRule="exact"/>
        <w:rPr>
          <w:rFonts w:ascii="宋体" w:hAnsi="宋体" w:cs="宋体"/>
          <w:sz w:val="24"/>
        </w:rPr>
      </w:pPr>
      <w:r>
        <w:rPr>
          <w:rFonts w:ascii="宋体" w:hAnsi="宋体" w:cs="宋体"/>
          <w:sz w:val="24"/>
        </w:rPr>
        <w:t xml:space="preserve"> </w:t>
      </w:r>
      <w:r>
        <w:rPr>
          <w:rFonts w:hint="eastAsia" w:ascii="宋体" w:hAnsi="宋体" w:cs="宋体"/>
          <w:sz w:val="24"/>
        </w:rPr>
        <w:t>1.投标单位须是</w:t>
      </w:r>
      <w:r>
        <w:rPr>
          <w:rFonts w:ascii="宋体" w:hAnsi="宋体" w:cs="宋体"/>
          <w:sz w:val="24"/>
        </w:rPr>
        <w:t>国内注册</w:t>
      </w:r>
      <w:r>
        <w:rPr>
          <w:rFonts w:hint="eastAsia" w:ascii="宋体" w:hAnsi="宋体" w:cs="宋体"/>
          <w:sz w:val="24"/>
        </w:rPr>
        <w:t>的</w:t>
      </w:r>
      <w:r>
        <w:rPr>
          <w:rFonts w:ascii="宋体" w:hAnsi="宋体" w:cs="宋体"/>
          <w:sz w:val="24"/>
        </w:rPr>
        <w:t>消防维保单位，具备</w:t>
      </w:r>
      <w:r>
        <w:rPr>
          <w:rFonts w:hint="eastAsia" w:ascii="宋体" w:hAnsi="宋体" w:cs="宋体"/>
          <w:sz w:val="24"/>
        </w:rPr>
        <w:t>独立</w:t>
      </w:r>
      <w:r>
        <w:rPr>
          <w:rFonts w:ascii="宋体" w:hAnsi="宋体" w:cs="宋体"/>
          <w:sz w:val="24"/>
        </w:rPr>
        <w:t>法人资格。</w:t>
      </w:r>
    </w:p>
    <w:p>
      <w:pPr>
        <w:numPr>
          <w:ilvl w:val="1"/>
          <w:numId w:val="1"/>
        </w:numPr>
        <w:spacing w:line="400" w:lineRule="exact"/>
        <w:rPr>
          <w:rFonts w:ascii="宋体" w:hAns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公司成立</w:t>
      </w:r>
      <w:r>
        <w:rPr>
          <w:rFonts w:ascii="宋体" w:hAnsi="宋体" w:cs="宋体"/>
          <w:sz w:val="24"/>
        </w:rPr>
        <w:t>五年以上，具备有</w:t>
      </w:r>
      <w:r>
        <w:rPr>
          <w:rFonts w:hint="eastAsia" w:ascii="宋体" w:hAnsi="宋体" w:cs="宋体"/>
          <w:sz w:val="24"/>
        </w:rPr>
        <w:t>一定的</w:t>
      </w:r>
      <w:r>
        <w:rPr>
          <w:rFonts w:ascii="宋体" w:hAnsi="宋体" w:cs="宋体"/>
          <w:sz w:val="24"/>
        </w:rPr>
        <w:t>业绩。</w:t>
      </w:r>
    </w:p>
    <w:p>
      <w:pPr>
        <w:numPr>
          <w:ilvl w:val="1"/>
          <w:numId w:val="1"/>
        </w:numPr>
        <w:spacing w:line="400" w:lineRule="exact"/>
        <w:rPr>
          <w:rFonts w:ascii="宋体" w:hAnsi="宋体" w:cs="宋体"/>
          <w:sz w:val="24"/>
        </w:rPr>
      </w:pPr>
      <w:r>
        <w:rPr>
          <w:rFonts w:hint="eastAsia" w:ascii="宋体" w:hAnsi="宋体" w:cs="宋体"/>
          <w:sz w:val="24"/>
        </w:rPr>
        <w:t xml:space="preserve"> </w:t>
      </w:r>
      <w:r>
        <w:rPr>
          <w:rFonts w:ascii="宋体" w:hAnsi="宋体" w:cs="宋体"/>
          <w:sz w:val="24"/>
        </w:rPr>
        <w:t>3.</w:t>
      </w:r>
      <w:r>
        <w:rPr>
          <w:rFonts w:hint="eastAsia" w:ascii="宋体" w:hAnsi="宋体" w:cs="宋体"/>
          <w:sz w:val="24"/>
        </w:rPr>
        <w:t>具备</w:t>
      </w:r>
      <w:r>
        <w:rPr>
          <w:rFonts w:ascii="宋体" w:hAnsi="宋体" w:cs="宋体"/>
          <w:sz w:val="24"/>
        </w:rPr>
        <w:t>政采云投标资格</w:t>
      </w:r>
      <w:r>
        <w:rPr>
          <w:rFonts w:hint="eastAsia" w:ascii="宋体" w:hAnsi="宋体" w:cs="宋体"/>
          <w:sz w:val="24"/>
        </w:rPr>
        <w:t>。</w:t>
      </w:r>
    </w:p>
    <w:p>
      <w:pPr>
        <w:numPr>
          <w:ilvl w:val="1"/>
          <w:numId w:val="1"/>
        </w:numPr>
        <w:spacing w:line="400" w:lineRule="exact"/>
        <w:rPr>
          <w:rFonts w:ascii="宋体" w:hAnsi="宋体" w:cs="宋体"/>
          <w:sz w:val="24"/>
        </w:rPr>
      </w:pPr>
      <w:r>
        <w:rPr>
          <w:rFonts w:ascii="宋体" w:hAnsi="宋体" w:cs="宋体"/>
          <w:sz w:val="24"/>
        </w:rPr>
        <w:t xml:space="preserve"> </w:t>
      </w:r>
      <w:r>
        <w:rPr>
          <w:rFonts w:hint="eastAsia" w:ascii="宋体" w:hAnsi="宋体" w:cs="宋体"/>
          <w:sz w:val="24"/>
        </w:rPr>
        <w:t>4.具有</w:t>
      </w:r>
      <w:r>
        <w:rPr>
          <w:rFonts w:ascii="宋体" w:hAnsi="宋体" w:cs="宋体"/>
          <w:sz w:val="24"/>
        </w:rPr>
        <w:t>质量</w:t>
      </w:r>
      <w:r>
        <w:rPr>
          <w:rFonts w:hint="eastAsia" w:ascii="宋体" w:hAnsi="宋体" w:cs="宋体"/>
          <w:sz w:val="24"/>
        </w:rPr>
        <w:t>技术</w:t>
      </w:r>
      <w:r>
        <w:rPr>
          <w:rFonts w:ascii="宋体" w:hAnsi="宋体" w:cs="宋体"/>
          <w:sz w:val="24"/>
        </w:rPr>
        <w:t>监督</w:t>
      </w:r>
      <w:r>
        <w:rPr>
          <w:rFonts w:hint="eastAsia" w:ascii="宋体" w:hAnsi="宋体" w:cs="宋体"/>
          <w:sz w:val="24"/>
        </w:rPr>
        <w:t>局或</w:t>
      </w:r>
      <w:r>
        <w:rPr>
          <w:rFonts w:ascii="宋体" w:hAnsi="宋体" w:cs="宋体"/>
          <w:sz w:val="24"/>
        </w:rPr>
        <w:t>消防总队</w:t>
      </w:r>
      <w:r>
        <w:rPr>
          <w:rFonts w:hint="eastAsia" w:ascii="宋体" w:hAnsi="宋体" w:cs="宋体"/>
          <w:sz w:val="24"/>
        </w:rPr>
        <w:t>颁发</w:t>
      </w:r>
      <w:r>
        <w:rPr>
          <w:rFonts w:ascii="宋体" w:hAnsi="宋体" w:cs="宋体"/>
          <w:sz w:val="24"/>
        </w:rPr>
        <w:t>的资质证书</w:t>
      </w:r>
      <w:r>
        <w:rPr>
          <w:rFonts w:hint="eastAsia" w:ascii="宋体" w:hAnsi="宋体" w:cs="宋体"/>
          <w:sz w:val="24"/>
        </w:rPr>
        <w:t>。</w:t>
      </w:r>
    </w:p>
    <w:p>
      <w:pPr>
        <w:numPr>
          <w:ilvl w:val="1"/>
          <w:numId w:val="1"/>
        </w:numPr>
        <w:spacing w:line="400" w:lineRule="exact"/>
        <w:rPr>
          <w:rFonts w:ascii="宋体" w:hAnsi="宋体" w:cs="宋体"/>
          <w:sz w:val="24"/>
        </w:rPr>
      </w:pPr>
      <w:r>
        <w:rPr>
          <w:rFonts w:ascii="宋体" w:hAnsi="宋体" w:cs="宋体"/>
          <w:sz w:val="24"/>
        </w:rPr>
        <w:t xml:space="preserve"> 5</w:t>
      </w:r>
      <w:r>
        <w:rPr>
          <w:rFonts w:hint="eastAsia" w:ascii="宋体" w:hAnsi="宋体" w:cs="宋体"/>
          <w:sz w:val="24"/>
        </w:rPr>
        <w:t>.投标单位拟派出的项目维修人员须通过消防行业特有工种职业技能鉴定，持有消防设施设备维护保养初级技能及以上上岗证书。</w:t>
      </w:r>
    </w:p>
    <w:p>
      <w:pPr>
        <w:numPr>
          <w:ilvl w:val="1"/>
          <w:numId w:val="1"/>
        </w:numPr>
        <w:spacing w:line="400" w:lineRule="exact"/>
        <w:rPr>
          <w:rFonts w:ascii="宋体" w:hAnsi="宋体" w:cs="宋体"/>
          <w:sz w:val="24"/>
        </w:rPr>
      </w:pPr>
      <w:r>
        <w:rPr>
          <w:rFonts w:hint="eastAsia" w:ascii="宋体" w:hAnsi="宋体" w:cs="宋体"/>
          <w:sz w:val="24"/>
        </w:rPr>
        <w:t>（五）本次消防系统维护周期为壹年，自签订合同之日起算。</w:t>
      </w:r>
    </w:p>
    <w:p>
      <w:pPr>
        <w:spacing w:line="400" w:lineRule="exact"/>
        <w:rPr>
          <w:rFonts w:ascii="宋体" w:hAnsi="宋体" w:cs="宋体"/>
          <w:sz w:val="24"/>
        </w:rPr>
      </w:pPr>
    </w:p>
    <w:p>
      <w:pPr>
        <w:spacing w:line="400" w:lineRule="exact"/>
        <w:rPr>
          <w:rFonts w:ascii="宋体" w:hAnsi="宋体" w:cs="宋体"/>
          <w:sz w:val="24"/>
        </w:rPr>
      </w:pPr>
    </w:p>
    <w:p>
      <w:pPr>
        <w:numPr>
          <w:ilvl w:val="1"/>
          <w:numId w:val="1"/>
        </w:numPr>
        <w:spacing w:line="400" w:lineRule="exact"/>
        <w:jc w:val="right"/>
        <w:rPr>
          <w:rFonts w:ascii="宋体" w:hAnsi="宋体" w:cs="宋体"/>
          <w:sz w:val="24"/>
        </w:rPr>
      </w:pPr>
      <w:r>
        <w:rPr>
          <w:rFonts w:hint="eastAsia" w:ascii="宋体" w:hAnsi="宋体" w:cs="宋体"/>
          <w:sz w:val="24"/>
        </w:rPr>
        <w:t>柳州市第二中学</w:t>
      </w:r>
    </w:p>
    <w:p>
      <w:pPr>
        <w:numPr>
          <w:ilvl w:val="1"/>
          <w:numId w:val="1"/>
        </w:numPr>
        <w:spacing w:line="400" w:lineRule="exact"/>
        <w:ind w:right="120"/>
        <w:jc w:val="right"/>
        <w:rPr>
          <w:rFonts w:ascii="宋体" w:hAnsi="宋体" w:cs="宋体"/>
          <w:sz w:val="24"/>
        </w:rPr>
      </w:pPr>
      <w:r>
        <w:rPr>
          <w:rFonts w:hint="eastAsia" w:ascii="宋体" w:hAnsi="宋体" w:cs="宋体"/>
          <w:sz w:val="24"/>
        </w:rPr>
        <w:t>2022年</w:t>
      </w:r>
      <w:r>
        <w:rPr>
          <w:rFonts w:ascii="宋体" w:hAnsi="宋体" w:cs="宋体"/>
          <w:sz w:val="24"/>
        </w:rPr>
        <w:t>4</w:t>
      </w:r>
      <w:r>
        <w:rPr>
          <w:rFonts w:hint="eastAsia" w:ascii="宋体" w:hAnsi="宋体" w:cs="宋体"/>
          <w:sz w:val="24"/>
        </w:rPr>
        <w:t>月</w:t>
      </w:r>
    </w:p>
    <w:p>
      <w:pPr>
        <w:pStyle w:val="2"/>
        <w:tabs>
          <w:tab w:val="center" w:pos="4153"/>
        </w:tabs>
        <w:rPr>
          <w:rFonts w:ascii="仿宋" w:hAnsi="仿宋" w:eastAsia="仿宋" w:cs="仿宋"/>
        </w:rPr>
      </w:pPr>
    </w:p>
    <w:p>
      <w:pPr>
        <w:tabs>
          <w:tab w:val="left" w:pos="360"/>
        </w:tabs>
        <w:spacing w:line="400" w:lineRule="exact"/>
        <w:ind w:right="600"/>
        <w:rPr>
          <w:rFonts w:ascii="宋体" w:hAnsi="宋体" w:cs="宋体"/>
          <w:sz w:val="24"/>
        </w:rPr>
      </w:pPr>
    </w:p>
    <w:p>
      <w:pPr>
        <w:spacing w:line="400" w:lineRule="exact"/>
        <w:ind w:firstLine="548" w:firstLineChars="196"/>
        <w:jc w:val="center"/>
        <w:rPr>
          <w:rFonts w:asciiTheme="minorEastAsia" w:hAnsiTheme="minorEastAsia" w:eastAsiaTheme="minorEastAsia"/>
          <w:sz w:val="28"/>
          <w:szCs w:val="28"/>
        </w:rPr>
      </w:pPr>
    </w:p>
    <w:sectPr>
      <w:pgSz w:w="11906" w:h="16838"/>
      <w:pgMar w:top="1440" w:right="1080" w:bottom="1440" w:left="108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auto"/>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F04B9C"/>
    <w:multiLevelType w:val="multilevel"/>
    <w:tmpl w:val="15F04B9C"/>
    <w:lvl w:ilvl="0" w:tentative="0">
      <w:start w:val="1"/>
      <w:numFmt w:val="decimal"/>
      <w:lvlText w:val="%1"/>
      <w:lvlJc w:val="left"/>
      <w:pPr>
        <w:tabs>
          <w:tab w:val="left" w:pos="710"/>
        </w:tabs>
        <w:ind w:left="710" w:hanging="570"/>
      </w:pPr>
    </w:lvl>
    <w:lvl w:ilvl="1" w:tentative="0">
      <w:start w:val="0"/>
      <w:numFmt w:val="none"/>
      <w:lvlText w:val=""/>
      <w:lvlJc w:val="left"/>
      <w:pPr>
        <w:tabs>
          <w:tab w:val="left" w:pos="360"/>
        </w:tabs>
        <w:ind w:left="0" w:firstLine="0"/>
      </w:pPr>
    </w:lvl>
    <w:lvl w:ilvl="2" w:tentative="0">
      <w:start w:val="0"/>
      <w:numFmt w:val="none"/>
      <w:lvlText w:val=""/>
      <w:lvlJc w:val="left"/>
      <w:pPr>
        <w:tabs>
          <w:tab w:val="left" w:pos="360"/>
        </w:tabs>
        <w:ind w:left="0" w:firstLine="0"/>
      </w:pPr>
    </w:lvl>
    <w:lvl w:ilvl="3" w:tentative="0">
      <w:start w:val="0"/>
      <w:numFmt w:val="none"/>
      <w:lvlText w:val=""/>
      <w:lvlJc w:val="left"/>
      <w:pPr>
        <w:tabs>
          <w:tab w:val="left" w:pos="360"/>
        </w:tabs>
        <w:ind w:left="0" w:firstLine="0"/>
      </w:pPr>
    </w:lvl>
    <w:lvl w:ilvl="4" w:tentative="0">
      <w:start w:val="0"/>
      <w:numFmt w:val="none"/>
      <w:lvlText w:val=""/>
      <w:lvlJc w:val="left"/>
      <w:pPr>
        <w:tabs>
          <w:tab w:val="left" w:pos="360"/>
        </w:tabs>
        <w:ind w:left="0" w:firstLine="0"/>
      </w:pPr>
    </w:lvl>
    <w:lvl w:ilvl="5" w:tentative="0">
      <w:start w:val="0"/>
      <w:numFmt w:val="none"/>
      <w:lvlText w:val=""/>
      <w:lvlJc w:val="left"/>
      <w:pPr>
        <w:tabs>
          <w:tab w:val="left" w:pos="360"/>
        </w:tabs>
        <w:ind w:left="0" w:firstLine="0"/>
      </w:pPr>
    </w:lvl>
    <w:lvl w:ilvl="6" w:tentative="0">
      <w:start w:val="0"/>
      <w:numFmt w:val="none"/>
      <w:lvlText w:val=""/>
      <w:lvlJc w:val="left"/>
      <w:pPr>
        <w:tabs>
          <w:tab w:val="left" w:pos="360"/>
        </w:tabs>
        <w:ind w:left="0" w:firstLine="0"/>
      </w:pPr>
    </w:lvl>
    <w:lvl w:ilvl="7" w:tentative="0">
      <w:start w:val="0"/>
      <w:numFmt w:val="none"/>
      <w:lvlText w:val=""/>
      <w:lvlJc w:val="left"/>
      <w:pPr>
        <w:tabs>
          <w:tab w:val="left" w:pos="360"/>
        </w:tabs>
        <w:ind w:left="0" w:firstLine="0"/>
      </w:pPr>
    </w:lvl>
    <w:lvl w:ilvl="8" w:tentative="0">
      <w:start w:val="0"/>
      <w:numFmt w:val="none"/>
      <w:lvlText w:val=""/>
      <w:lvlJc w:val="left"/>
      <w:pPr>
        <w:tabs>
          <w:tab w:val="left" w:pos="360"/>
        </w:tabs>
        <w:ind w:left="0"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7C4"/>
    <w:rsid w:val="00012E19"/>
    <w:rsid w:val="00040CD7"/>
    <w:rsid w:val="00047294"/>
    <w:rsid w:val="00064057"/>
    <w:rsid w:val="00073A76"/>
    <w:rsid w:val="00087CA5"/>
    <w:rsid w:val="000B6F5B"/>
    <w:rsid w:val="000C1413"/>
    <w:rsid w:val="000C54FB"/>
    <w:rsid w:val="000E0A17"/>
    <w:rsid w:val="000F219A"/>
    <w:rsid w:val="001216E9"/>
    <w:rsid w:val="00141C67"/>
    <w:rsid w:val="00160D22"/>
    <w:rsid w:val="001644F7"/>
    <w:rsid w:val="00177C02"/>
    <w:rsid w:val="00182739"/>
    <w:rsid w:val="00183620"/>
    <w:rsid w:val="00187CD1"/>
    <w:rsid w:val="001B70C8"/>
    <w:rsid w:val="001D3C82"/>
    <w:rsid w:val="001F494F"/>
    <w:rsid w:val="001F74E8"/>
    <w:rsid w:val="00200EC6"/>
    <w:rsid w:val="002063CE"/>
    <w:rsid w:val="00217C82"/>
    <w:rsid w:val="00230255"/>
    <w:rsid w:val="00250E95"/>
    <w:rsid w:val="002515FF"/>
    <w:rsid w:val="0027584A"/>
    <w:rsid w:val="002A0190"/>
    <w:rsid w:val="002A6BDC"/>
    <w:rsid w:val="002C352C"/>
    <w:rsid w:val="002C73E3"/>
    <w:rsid w:val="002D4E9B"/>
    <w:rsid w:val="002E5EA1"/>
    <w:rsid w:val="002F4CCC"/>
    <w:rsid w:val="002F789A"/>
    <w:rsid w:val="00310C6E"/>
    <w:rsid w:val="003150C6"/>
    <w:rsid w:val="00394E7F"/>
    <w:rsid w:val="003A2E32"/>
    <w:rsid w:val="003A5998"/>
    <w:rsid w:val="003D15D4"/>
    <w:rsid w:val="003E407D"/>
    <w:rsid w:val="0040477F"/>
    <w:rsid w:val="00405F75"/>
    <w:rsid w:val="00407571"/>
    <w:rsid w:val="00412375"/>
    <w:rsid w:val="00425894"/>
    <w:rsid w:val="004343E0"/>
    <w:rsid w:val="004403A5"/>
    <w:rsid w:val="00450463"/>
    <w:rsid w:val="00493033"/>
    <w:rsid w:val="00496CCD"/>
    <w:rsid w:val="004A21C9"/>
    <w:rsid w:val="004A35AE"/>
    <w:rsid w:val="004A5312"/>
    <w:rsid w:val="004B560F"/>
    <w:rsid w:val="004D4B9C"/>
    <w:rsid w:val="004E5877"/>
    <w:rsid w:val="004F2BE9"/>
    <w:rsid w:val="004F3C94"/>
    <w:rsid w:val="004F5193"/>
    <w:rsid w:val="00515C34"/>
    <w:rsid w:val="0051771F"/>
    <w:rsid w:val="0052747D"/>
    <w:rsid w:val="00537223"/>
    <w:rsid w:val="00551FF1"/>
    <w:rsid w:val="005535AD"/>
    <w:rsid w:val="00555EEE"/>
    <w:rsid w:val="005601B8"/>
    <w:rsid w:val="0056582D"/>
    <w:rsid w:val="0057028E"/>
    <w:rsid w:val="00570B31"/>
    <w:rsid w:val="00572007"/>
    <w:rsid w:val="005939BB"/>
    <w:rsid w:val="005A4A91"/>
    <w:rsid w:val="005A4BD3"/>
    <w:rsid w:val="005B3E14"/>
    <w:rsid w:val="005C19B8"/>
    <w:rsid w:val="005F2ECA"/>
    <w:rsid w:val="005F6FC6"/>
    <w:rsid w:val="006119E8"/>
    <w:rsid w:val="00614D42"/>
    <w:rsid w:val="006238DF"/>
    <w:rsid w:val="006349F5"/>
    <w:rsid w:val="006450D7"/>
    <w:rsid w:val="00646217"/>
    <w:rsid w:val="0065253D"/>
    <w:rsid w:val="006527E7"/>
    <w:rsid w:val="00655674"/>
    <w:rsid w:val="006764D0"/>
    <w:rsid w:val="00680963"/>
    <w:rsid w:val="00690A9E"/>
    <w:rsid w:val="006A34BF"/>
    <w:rsid w:val="006A5440"/>
    <w:rsid w:val="006B3B18"/>
    <w:rsid w:val="006C4167"/>
    <w:rsid w:val="006D2749"/>
    <w:rsid w:val="007030B8"/>
    <w:rsid w:val="00711C5D"/>
    <w:rsid w:val="0073650A"/>
    <w:rsid w:val="007378B0"/>
    <w:rsid w:val="007400C8"/>
    <w:rsid w:val="007437E3"/>
    <w:rsid w:val="007451D5"/>
    <w:rsid w:val="0075437B"/>
    <w:rsid w:val="007553AE"/>
    <w:rsid w:val="00755645"/>
    <w:rsid w:val="0077778F"/>
    <w:rsid w:val="00784A65"/>
    <w:rsid w:val="007875EE"/>
    <w:rsid w:val="00787748"/>
    <w:rsid w:val="00790A45"/>
    <w:rsid w:val="007B71BC"/>
    <w:rsid w:val="007D3B15"/>
    <w:rsid w:val="007D6710"/>
    <w:rsid w:val="007D73F2"/>
    <w:rsid w:val="007D7BA4"/>
    <w:rsid w:val="007E5189"/>
    <w:rsid w:val="007F19D9"/>
    <w:rsid w:val="007F723E"/>
    <w:rsid w:val="00801319"/>
    <w:rsid w:val="00804694"/>
    <w:rsid w:val="0082159E"/>
    <w:rsid w:val="008217FB"/>
    <w:rsid w:val="00845CED"/>
    <w:rsid w:val="00854534"/>
    <w:rsid w:val="00866241"/>
    <w:rsid w:val="00876027"/>
    <w:rsid w:val="008909D0"/>
    <w:rsid w:val="008A6086"/>
    <w:rsid w:val="008B00AA"/>
    <w:rsid w:val="008B3E63"/>
    <w:rsid w:val="008C10A9"/>
    <w:rsid w:val="008C6C71"/>
    <w:rsid w:val="008D407E"/>
    <w:rsid w:val="008E51F6"/>
    <w:rsid w:val="008F268A"/>
    <w:rsid w:val="00910E99"/>
    <w:rsid w:val="009157C4"/>
    <w:rsid w:val="00916D6F"/>
    <w:rsid w:val="00924794"/>
    <w:rsid w:val="00930296"/>
    <w:rsid w:val="00957718"/>
    <w:rsid w:val="00957794"/>
    <w:rsid w:val="00963BA3"/>
    <w:rsid w:val="00984C21"/>
    <w:rsid w:val="00987746"/>
    <w:rsid w:val="009B1643"/>
    <w:rsid w:val="009B61FD"/>
    <w:rsid w:val="009C2632"/>
    <w:rsid w:val="009D07F8"/>
    <w:rsid w:val="009D1718"/>
    <w:rsid w:val="009E1757"/>
    <w:rsid w:val="009F3AAB"/>
    <w:rsid w:val="00A06933"/>
    <w:rsid w:val="00A15812"/>
    <w:rsid w:val="00A220D3"/>
    <w:rsid w:val="00A23524"/>
    <w:rsid w:val="00A2506D"/>
    <w:rsid w:val="00A2729B"/>
    <w:rsid w:val="00AB3006"/>
    <w:rsid w:val="00AB4D2F"/>
    <w:rsid w:val="00AB585D"/>
    <w:rsid w:val="00AC1D94"/>
    <w:rsid w:val="00AC2B73"/>
    <w:rsid w:val="00AC7363"/>
    <w:rsid w:val="00AD0B79"/>
    <w:rsid w:val="00AD68E9"/>
    <w:rsid w:val="00AE1C40"/>
    <w:rsid w:val="00AE5262"/>
    <w:rsid w:val="00AF0757"/>
    <w:rsid w:val="00AF16E1"/>
    <w:rsid w:val="00AF2551"/>
    <w:rsid w:val="00AF7FAE"/>
    <w:rsid w:val="00B22A36"/>
    <w:rsid w:val="00B25015"/>
    <w:rsid w:val="00B57088"/>
    <w:rsid w:val="00B66A5A"/>
    <w:rsid w:val="00BB5C28"/>
    <w:rsid w:val="00BB71A9"/>
    <w:rsid w:val="00BE019D"/>
    <w:rsid w:val="00BF3C2F"/>
    <w:rsid w:val="00BF5829"/>
    <w:rsid w:val="00C07E70"/>
    <w:rsid w:val="00C1051D"/>
    <w:rsid w:val="00C131D9"/>
    <w:rsid w:val="00C258C3"/>
    <w:rsid w:val="00C2684A"/>
    <w:rsid w:val="00C352DF"/>
    <w:rsid w:val="00C50080"/>
    <w:rsid w:val="00C54AAF"/>
    <w:rsid w:val="00C57C7C"/>
    <w:rsid w:val="00C738F7"/>
    <w:rsid w:val="00C775AC"/>
    <w:rsid w:val="00C80665"/>
    <w:rsid w:val="00C837F2"/>
    <w:rsid w:val="00C92883"/>
    <w:rsid w:val="00C946E3"/>
    <w:rsid w:val="00C96625"/>
    <w:rsid w:val="00CA2A0A"/>
    <w:rsid w:val="00CA4412"/>
    <w:rsid w:val="00CB06E2"/>
    <w:rsid w:val="00D045D4"/>
    <w:rsid w:val="00D11E77"/>
    <w:rsid w:val="00D12B7B"/>
    <w:rsid w:val="00D47050"/>
    <w:rsid w:val="00D57CC2"/>
    <w:rsid w:val="00D647D8"/>
    <w:rsid w:val="00D664EE"/>
    <w:rsid w:val="00D73B60"/>
    <w:rsid w:val="00DB1B97"/>
    <w:rsid w:val="00DB660C"/>
    <w:rsid w:val="00DC5B6D"/>
    <w:rsid w:val="00DD0166"/>
    <w:rsid w:val="00DD719C"/>
    <w:rsid w:val="00DE0E0C"/>
    <w:rsid w:val="00DE163A"/>
    <w:rsid w:val="00DE7222"/>
    <w:rsid w:val="00DF4836"/>
    <w:rsid w:val="00E15758"/>
    <w:rsid w:val="00E34521"/>
    <w:rsid w:val="00E418F4"/>
    <w:rsid w:val="00E43AE6"/>
    <w:rsid w:val="00E56293"/>
    <w:rsid w:val="00E60433"/>
    <w:rsid w:val="00E60A41"/>
    <w:rsid w:val="00E913DA"/>
    <w:rsid w:val="00E96902"/>
    <w:rsid w:val="00EC02AE"/>
    <w:rsid w:val="00EF4128"/>
    <w:rsid w:val="00F06F20"/>
    <w:rsid w:val="00F16DE0"/>
    <w:rsid w:val="00F20059"/>
    <w:rsid w:val="00F21604"/>
    <w:rsid w:val="00F279E1"/>
    <w:rsid w:val="00F34D69"/>
    <w:rsid w:val="00F55F5F"/>
    <w:rsid w:val="00F93988"/>
    <w:rsid w:val="00FE3792"/>
    <w:rsid w:val="00FE38A5"/>
    <w:rsid w:val="00FE6BB0"/>
    <w:rsid w:val="4F905E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0"/>
    <w:qFormat/>
    <w:uiPriority w:val="0"/>
    <w:pPr>
      <w:keepNext/>
      <w:keepLines/>
      <w:spacing w:before="260" w:after="260" w:line="415" w:lineRule="auto"/>
      <w:outlineLvl w:val="1"/>
    </w:pPr>
    <w:rPr>
      <w:rFonts w:ascii="Arial" w:hAnsi="Arial" w:eastAsia="黑体" w:cs="Arial"/>
      <w:b/>
      <w:bCs/>
      <w:sz w:val="32"/>
      <w:szCs w:val="32"/>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next w:val="1"/>
    <w:link w:val="17"/>
    <w:qFormat/>
    <w:uiPriority w:val="0"/>
    <w:rPr>
      <w:rFonts w:ascii="仿宋" w:hAnsi="仿宋" w:cs="仿宋"/>
      <w:szCs w:val="28"/>
      <w:lang w:val="zh-CN" w:bidi="zh-CN"/>
    </w:rPr>
  </w:style>
  <w:style w:type="paragraph" w:styleId="4">
    <w:name w:val="Body Text Indent"/>
    <w:basedOn w:val="1"/>
    <w:link w:val="22"/>
    <w:qFormat/>
    <w:uiPriority w:val="0"/>
    <w:pPr>
      <w:spacing w:after="120"/>
      <w:ind w:left="420" w:leftChars="200"/>
    </w:pPr>
  </w:style>
  <w:style w:type="paragraph" w:styleId="5">
    <w:name w:val="Plain Text"/>
    <w:basedOn w:val="1"/>
    <w:next w:val="1"/>
    <w:link w:val="18"/>
    <w:qFormat/>
    <w:uiPriority w:val="0"/>
    <w:rPr>
      <w:rFonts w:ascii="宋体" w:hAnsi="Courier New"/>
    </w:rPr>
  </w:style>
  <w:style w:type="paragraph" w:styleId="6">
    <w:name w:val="Balloon Text"/>
    <w:basedOn w:val="1"/>
    <w:link w:val="16"/>
    <w:semiHidden/>
    <w:unhideWhenUsed/>
    <w:qFormat/>
    <w:uiPriority w:val="99"/>
    <w:rPr>
      <w:rFonts w:asciiTheme="minorHAnsi" w:hAnsiTheme="minorHAnsi" w:eastAsiaTheme="minorEastAsia" w:cstheme="minorBidi"/>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uiPriority w:val="99"/>
    <w:rPr>
      <w:color w:val="0000FF" w:themeColor="hyperlink"/>
      <w:u w:val="single"/>
      <w14:textFill>
        <w14:solidFill>
          <w14:schemeClr w14:val="hlink"/>
        </w14:solidFill>
      </w14:textFill>
    </w:rPr>
  </w:style>
  <w:style w:type="character" w:customStyle="1" w:styleId="13">
    <w:name w:val="页眉 Char"/>
    <w:basedOn w:val="11"/>
    <w:link w:val="8"/>
    <w:qFormat/>
    <w:uiPriority w:val="99"/>
    <w:rPr>
      <w:sz w:val="18"/>
      <w:szCs w:val="18"/>
    </w:rPr>
  </w:style>
  <w:style w:type="character" w:customStyle="1" w:styleId="14">
    <w:name w:val="页脚 Char"/>
    <w:basedOn w:val="11"/>
    <w:link w:val="7"/>
    <w:qFormat/>
    <w:uiPriority w:val="99"/>
    <w:rPr>
      <w:sz w:val="18"/>
      <w:szCs w:val="18"/>
    </w:rPr>
  </w:style>
  <w:style w:type="paragraph" w:styleId="1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6">
    <w:name w:val="批注框文本 Char"/>
    <w:basedOn w:val="11"/>
    <w:link w:val="6"/>
    <w:semiHidden/>
    <w:qFormat/>
    <w:uiPriority w:val="99"/>
    <w:rPr>
      <w:sz w:val="18"/>
      <w:szCs w:val="18"/>
    </w:rPr>
  </w:style>
  <w:style w:type="character" w:customStyle="1" w:styleId="17">
    <w:name w:val="正文文本 Char"/>
    <w:link w:val="3"/>
    <w:qFormat/>
    <w:uiPriority w:val="0"/>
    <w:rPr>
      <w:rFonts w:ascii="仿宋" w:hAnsi="仿宋" w:eastAsia="宋体" w:cs="仿宋"/>
      <w:szCs w:val="28"/>
      <w:lang w:val="zh-CN" w:bidi="zh-CN"/>
    </w:rPr>
  </w:style>
  <w:style w:type="character" w:customStyle="1" w:styleId="18">
    <w:name w:val="纯文本 Char"/>
    <w:basedOn w:val="11"/>
    <w:link w:val="5"/>
    <w:qFormat/>
    <w:uiPriority w:val="0"/>
    <w:rPr>
      <w:rFonts w:ascii="宋体" w:hAnsi="Courier New" w:eastAsia="宋体" w:cs="Times New Roman"/>
      <w:szCs w:val="24"/>
    </w:rPr>
  </w:style>
  <w:style w:type="character" w:customStyle="1" w:styleId="19">
    <w:name w:val="正文文本 Char1"/>
    <w:basedOn w:val="11"/>
    <w:semiHidden/>
    <w:qFormat/>
    <w:uiPriority w:val="99"/>
    <w:rPr>
      <w:rFonts w:ascii="Times New Roman" w:hAnsi="Times New Roman" w:eastAsia="宋体" w:cs="Times New Roman"/>
      <w:szCs w:val="24"/>
    </w:rPr>
  </w:style>
  <w:style w:type="character" w:customStyle="1" w:styleId="20">
    <w:name w:val="标题 2 Char"/>
    <w:basedOn w:val="11"/>
    <w:link w:val="2"/>
    <w:qFormat/>
    <w:uiPriority w:val="0"/>
    <w:rPr>
      <w:rFonts w:ascii="Arial" w:hAnsi="Arial" w:eastAsia="黑体" w:cs="Arial"/>
      <w:b/>
      <w:bCs/>
      <w:sz w:val="32"/>
      <w:szCs w:val="32"/>
    </w:rPr>
  </w:style>
  <w:style w:type="table" w:customStyle="1" w:styleId="21">
    <w:name w:val="网格型1"/>
    <w:basedOn w:val="9"/>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正文文本缩进 Char"/>
    <w:basedOn w:val="11"/>
    <w:link w:val="4"/>
    <w:qFormat/>
    <w:uiPriority w:val="0"/>
    <w:rPr>
      <w:rFonts w:ascii="Times New Roman" w:hAnsi="Times New Roman" w:eastAsia="宋体" w:cs="Times New Roman"/>
      <w:szCs w:val="24"/>
    </w:rPr>
  </w:style>
  <w:style w:type="paragraph" w:customStyle="1" w:styleId="23">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character" w:customStyle="1" w:styleId="24">
    <w:name w:val="font11"/>
    <w:basedOn w:val="11"/>
    <w:qFormat/>
    <w:uiPriority w:val="0"/>
    <w:rPr>
      <w:rFonts w:hint="eastAsia" w:ascii="宋体" w:hAnsi="宋体" w:eastAsia="宋体" w:cs="宋体"/>
      <w:color w:val="000000"/>
      <w:sz w:val="20"/>
      <w:szCs w:val="20"/>
      <w:u w:val="none"/>
    </w:rPr>
  </w:style>
  <w:style w:type="character" w:customStyle="1" w:styleId="25">
    <w:name w:val="font31"/>
    <w:basedOn w:val="11"/>
    <w:qFormat/>
    <w:uiPriority w:val="0"/>
    <w:rPr>
      <w:rFonts w:hint="eastAsia" w:ascii="宋体" w:hAnsi="宋体" w:eastAsia="宋体" w:cs="宋体"/>
      <w:color w:val="000000"/>
      <w:sz w:val="20"/>
      <w:szCs w:val="20"/>
      <w:u w:val="none"/>
    </w:rPr>
  </w:style>
  <w:style w:type="character" w:customStyle="1" w:styleId="26">
    <w:name w:val="font61"/>
    <w:basedOn w:val="11"/>
    <w:qFormat/>
    <w:uiPriority w:val="0"/>
    <w:rPr>
      <w:rFonts w:ascii="微软雅黑" w:hAnsi="微软雅黑" w:eastAsia="微软雅黑" w:cs="微软雅黑"/>
      <w:color w:val="000000"/>
      <w:sz w:val="20"/>
      <w:szCs w:val="20"/>
      <w:u w:val="none"/>
    </w:rPr>
  </w:style>
  <w:style w:type="paragraph" w:customStyle="1" w:styleId="27">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C1D1CA-AA15-47DA-B377-8F013C92E3C3}">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13</Pages>
  <Words>5933</Words>
  <Characters>6229</Characters>
  <Lines>57</Lines>
  <Paragraphs>16</Paragraphs>
  <TotalTime>414</TotalTime>
  <ScaleCrop>false</ScaleCrop>
  <LinksUpToDate>false</LinksUpToDate>
  <CharactersWithSpaces>7773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2020-11-16T07:46:00Z</dcterms:created>
  <dc:creator>柳州市第二中学</dc:creator>
  <cp:lastModifiedBy>Rancho</cp:lastModifiedBy>
  <cp:lastPrinted>2020-11-30T07:13:00Z</cp:lastPrinted>
  <dcterms:modified xsi:type="dcterms:W3CDTF">2022-04-07T09:43:03Z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C9522BAD4860415F9340B68F31A193E3</vt:lpwstr>
  </property>
</Properties>
</file>